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031A" w:rsidRPr="00C2031A" w:rsidRDefault="00C2031A" w:rsidP="00C2031A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- 10</w:t>
      </w:r>
    </w:p>
    <w:p w:rsidR="00C2031A" w:rsidRPr="00C2031A" w:rsidRDefault="00C2031A" w:rsidP="00C2031A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C2031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Предмет – </w:t>
      </w:r>
      <w:proofErr w:type="spellStart"/>
      <w:r w:rsidRPr="00C2031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всеобщая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)</w:t>
      </w:r>
    </w:p>
    <w:p w:rsidR="00C2031A" w:rsidRPr="00C2031A" w:rsidRDefault="00C2031A" w:rsidP="00C2031A">
      <w:pPr>
        <w:spacing w:after="0"/>
        <w:rPr>
          <w:rFonts w:ascii="Times New Roman" w:eastAsia="Times New Roman" w:hAnsi="Times New Roman" w:cs="Times New Roman"/>
          <w:lang w:eastAsia="uk-UA"/>
        </w:rPr>
      </w:pPr>
      <w:r w:rsidRPr="00C2031A">
        <w:rPr>
          <w:rFonts w:ascii="Times New Roman" w:eastAsia="Times New Roman" w:hAnsi="Times New Roman" w:cs="Times New Roman"/>
          <w:lang w:eastAsia="uk-UA"/>
        </w:rPr>
        <w:t xml:space="preserve">Тема-  4.  </w:t>
      </w:r>
    </w:p>
    <w:p w:rsidR="00C2031A" w:rsidRDefault="00C2031A" w:rsidP="00C2031A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-1</w:t>
      </w:r>
    </w:p>
    <w:p w:rsidR="00C2031A" w:rsidRPr="00C2031A" w:rsidRDefault="00C2031A" w:rsidP="00C2031A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C2031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Дата </w:t>
      </w:r>
      <w:proofErr w:type="spellStart"/>
      <w:r w:rsidRPr="00C2031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проведения</w:t>
      </w:r>
      <w:proofErr w:type="spellEnd"/>
      <w:r w:rsidRPr="00C2031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:- 03..11. 2021</w:t>
      </w:r>
    </w:p>
    <w:p w:rsidR="00C2031A" w:rsidRDefault="00C2031A" w:rsidP="00C2031A">
      <w:pPr>
        <w:jc w:val="center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</w:p>
    <w:p w:rsidR="00C2031A" w:rsidRPr="00C2031A" w:rsidRDefault="00C2031A" w:rsidP="00C2031A">
      <w:pPr>
        <w:jc w:val="center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  <w:r w:rsidRPr="00C2031A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Тема:  </w:t>
      </w:r>
      <w:proofErr w:type="spellStart"/>
      <w:r w:rsidRPr="00D77F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Послевоенное</w:t>
      </w:r>
      <w:proofErr w:type="spellEnd"/>
      <w:r w:rsidRPr="00D77F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77F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обустройство</w:t>
      </w:r>
      <w:proofErr w:type="spellEnd"/>
      <w:r w:rsidRPr="00D77F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мира. </w:t>
      </w:r>
      <w:proofErr w:type="spellStart"/>
      <w:r w:rsidRPr="00D77F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Оформление</w:t>
      </w:r>
      <w:proofErr w:type="spellEnd"/>
      <w:r w:rsidRPr="00D77F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77F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Версальско-Вашингтонской</w:t>
      </w:r>
      <w:proofErr w:type="spellEnd"/>
      <w:r w:rsidRPr="00D77F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77F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системы</w:t>
      </w:r>
      <w:proofErr w:type="spellEnd"/>
    </w:p>
    <w:p w:rsidR="00C2031A" w:rsidRPr="00C2031A" w:rsidRDefault="00C2031A" w:rsidP="00C2031A">
      <w:pPr>
        <w:pStyle w:val="a5"/>
        <w:rPr>
          <w:rFonts w:ascii="Times New Roman" w:hAnsi="Times New Roman" w:cs="Times New Roman"/>
          <w:sz w:val="21"/>
          <w:szCs w:val="21"/>
        </w:rPr>
      </w:pPr>
      <w:r w:rsidRPr="00C2031A">
        <w:rPr>
          <w:rFonts w:ascii="Times New Roman" w:eastAsia="Times New Roman" w:hAnsi="Times New Roman" w:cs="Times New Roman"/>
          <w:b/>
          <w:bCs/>
          <w:lang w:val="uk-UA" w:eastAsia="uk-UA"/>
        </w:rPr>
        <w:t>Цель:</w:t>
      </w:r>
      <w:r w:rsidRPr="00C2031A">
        <w:rPr>
          <w:rFonts w:ascii="Times New Roman" w:eastAsia="Times New Roman" w:hAnsi="Times New Roman" w:cs="Times New Roman"/>
          <w:lang w:eastAsia="ru-RU"/>
        </w:rPr>
        <w:t xml:space="preserve">  </w:t>
      </w:r>
      <w:r w:rsidRPr="00C2031A">
        <w:rPr>
          <w:rFonts w:ascii="Times New Roman" w:hAnsi="Times New Roman" w:cs="Times New Roman"/>
        </w:rPr>
        <w:t xml:space="preserve">охарактеризовать основные положения Версальского договора, механизм создания Лиги Наций; значение реализации планов </w:t>
      </w:r>
      <w:proofErr w:type="spellStart"/>
      <w:r w:rsidRPr="00C2031A">
        <w:rPr>
          <w:rFonts w:ascii="Times New Roman" w:hAnsi="Times New Roman" w:cs="Times New Roman"/>
        </w:rPr>
        <w:t>Дауэса</w:t>
      </w:r>
      <w:proofErr w:type="spellEnd"/>
      <w:r w:rsidRPr="00C2031A">
        <w:rPr>
          <w:rFonts w:ascii="Times New Roman" w:hAnsi="Times New Roman" w:cs="Times New Roman"/>
        </w:rPr>
        <w:t xml:space="preserve"> и Юнга</w:t>
      </w:r>
    </w:p>
    <w:p w:rsidR="00B726FD" w:rsidRPr="00C2031A" w:rsidRDefault="00B726FD" w:rsidP="00D77FB4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B726FD" w:rsidRDefault="00C2031A" w:rsidP="00C2031A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План</w:t>
      </w:r>
    </w:p>
    <w:p w:rsidR="00C2031A" w:rsidRDefault="00D77FB4" w:rsidP="00C2031A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Образование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новых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национальных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государств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территории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бывших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империй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(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Чехословакия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Польша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Югославия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Австрия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Венгрия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).</w:t>
      </w:r>
    </w:p>
    <w:p w:rsidR="00C2031A" w:rsidRDefault="00D77FB4" w:rsidP="00C2031A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Версальский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договор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</w:p>
    <w:p w:rsidR="00C2031A" w:rsidRDefault="00D77FB4" w:rsidP="00C2031A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Лига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>наций</w:t>
      </w:r>
      <w:proofErr w:type="spellEnd"/>
      <w:r w:rsidRPr="00C2031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</w:p>
    <w:p w:rsidR="00C2031A" w:rsidRPr="00C2031A" w:rsidRDefault="00D77FB4" w:rsidP="00C2031A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Оформление</w:t>
      </w:r>
      <w:proofErr w:type="spellEnd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Версальско-Вашингтонской</w:t>
      </w:r>
      <w:proofErr w:type="spellEnd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системы</w:t>
      </w:r>
      <w:proofErr w:type="spellEnd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международных</w:t>
      </w:r>
      <w:proofErr w:type="spellEnd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отношений</w:t>
      </w:r>
      <w:proofErr w:type="spellEnd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в </w:t>
      </w:r>
      <w:proofErr w:type="spellStart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послевоенном</w:t>
      </w:r>
      <w:proofErr w:type="spellEnd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мире и </w:t>
      </w:r>
      <w:proofErr w:type="spellStart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ее</w:t>
      </w:r>
      <w:proofErr w:type="spellEnd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C2031A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противоречия</w:t>
      </w:r>
      <w:proofErr w:type="spellEnd"/>
    </w:p>
    <w:p w:rsidR="00C2031A" w:rsidRDefault="00C2031A" w:rsidP="00C2031A">
      <w:pPr>
        <w:pStyle w:val="a3"/>
        <w:spacing w:after="0"/>
        <w:rPr>
          <w:rFonts w:ascii="Times New Roman" w:eastAsia="Times New Roman" w:hAnsi="Times New Roman" w:cs="Times New Roman"/>
          <w:iCs/>
          <w:color w:val="000000"/>
          <w:lang w:val="uk-UA" w:eastAsia="uk-UA"/>
        </w:rPr>
      </w:pPr>
    </w:p>
    <w:p w:rsidR="00E41C27" w:rsidRPr="008418EA" w:rsidRDefault="00C2031A" w:rsidP="00C2031A">
      <w:pPr>
        <w:pStyle w:val="a3"/>
        <w:spacing w:after="0"/>
        <w:rPr>
          <w:rFonts w:ascii="Times New Roman" w:eastAsia="Times New Roman" w:hAnsi="Times New Roman" w:cs="Times New Roman"/>
          <w:b/>
          <w:lang w:val="uk-UA" w:eastAsia="uk-UA"/>
        </w:rPr>
      </w:pPr>
      <w:proofErr w:type="spellStart"/>
      <w:r w:rsidRPr="008418EA">
        <w:rPr>
          <w:rFonts w:ascii="Times New Roman" w:eastAsia="Times New Roman" w:hAnsi="Times New Roman" w:cs="Times New Roman"/>
          <w:b/>
          <w:iCs/>
          <w:lang w:val="uk-UA" w:eastAsia="uk-UA"/>
        </w:rPr>
        <w:t>Задание</w:t>
      </w:r>
      <w:proofErr w:type="spellEnd"/>
      <w:r w:rsidRPr="008418EA">
        <w:rPr>
          <w:rFonts w:ascii="Times New Roman" w:eastAsia="Times New Roman" w:hAnsi="Times New Roman" w:cs="Times New Roman"/>
          <w:b/>
          <w:iCs/>
          <w:lang w:val="uk-UA" w:eastAsia="uk-UA"/>
        </w:rPr>
        <w:t xml:space="preserve"> 1. </w:t>
      </w:r>
      <w:proofErr w:type="spellStart"/>
      <w:r w:rsidRPr="008418EA">
        <w:rPr>
          <w:rFonts w:ascii="Times New Roman" w:eastAsia="Times New Roman" w:hAnsi="Times New Roman" w:cs="Times New Roman"/>
          <w:b/>
          <w:iCs/>
          <w:lang w:val="uk-UA" w:eastAsia="uk-UA"/>
        </w:rPr>
        <w:t>Проработать</w:t>
      </w:r>
      <w:proofErr w:type="spellEnd"/>
      <w:r w:rsidRPr="008418EA">
        <w:rPr>
          <w:rFonts w:ascii="Times New Roman" w:eastAsia="Times New Roman" w:hAnsi="Times New Roman" w:cs="Times New Roman"/>
          <w:b/>
          <w:iCs/>
          <w:lang w:val="uk-UA" w:eastAsia="uk-UA"/>
        </w:rPr>
        <w:t xml:space="preserve"> </w:t>
      </w:r>
      <w:proofErr w:type="spellStart"/>
      <w:r w:rsidRPr="008418EA">
        <w:rPr>
          <w:rFonts w:ascii="Times New Roman" w:eastAsia="Times New Roman" w:hAnsi="Times New Roman" w:cs="Times New Roman"/>
          <w:b/>
          <w:iCs/>
          <w:lang w:val="uk-UA" w:eastAsia="uk-UA"/>
        </w:rPr>
        <w:t>теоретический</w:t>
      </w:r>
      <w:proofErr w:type="spellEnd"/>
      <w:r w:rsidRPr="008418EA">
        <w:rPr>
          <w:rFonts w:ascii="Times New Roman" w:eastAsia="Times New Roman" w:hAnsi="Times New Roman" w:cs="Times New Roman"/>
          <w:b/>
          <w:iCs/>
          <w:lang w:val="uk-UA" w:eastAsia="uk-UA"/>
        </w:rPr>
        <w:t xml:space="preserve"> </w:t>
      </w:r>
      <w:proofErr w:type="spellStart"/>
      <w:r w:rsidRPr="008418EA">
        <w:rPr>
          <w:rFonts w:ascii="Times New Roman" w:eastAsia="Times New Roman" w:hAnsi="Times New Roman" w:cs="Times New Roman"/>
          <w:b/>
          <w:iCs/>
          <w:lang w:val="uk-UA" w:eastAsia="uk-UA"/>
        </w:rPr>
        <w:t>материал</w:t>
      </w:r>
      <w:proofErr w:type="spellEnd"/>
      <w:r w:rsidR="00D77FB4" w:rsidRPr="008418EA">
        <w:rPr>
          <w:rFonts w:ascii="Times New Roman" w:eastAsia="Times New Roman" w:hAnsi="Times New Roman" w:cs="Times New Roman"/>
          <w:b/>
          <w:iCs/>
          <w:lang w:val="uk-UA" w:eastAsia="uk-UA"/>
        </w:rPr>
        <w:t>.</w:t>
      </w:r>
      <w:r w:rsidR="00D77FB4" w:rsidRPr="008418EA">
        <w:rPr>
          <w:rFonts w:ascii="Times New Roman" w:eastAsia="Times New Roman" w:hAnsi="Times New Roman" w:cs="Times New Roman"/>
          <w:b/>
          <w:lang w:val="uk-UA" w:eastAsia="uk-UA"/>
        </w:rPr>
        <w:t> </w:t>
      </w:r>
    </w:p>
    <w:p w:rsidR="00C2031A" w:rsidRPr="008418EA" w:rsidRDefault="00C2031A" w:rsidP="00C2031A">
      <w:pPr>
        <w:pStyle w:val="a5"/>
        <w:jc w:val="both"/>
        <w:rPr>
          <w:rFonts w:ascii="Times New Roman" w:hAnsi="Times New Roman" w:cs="Times New Roman"/>
          <w:color w:val="FFC000"/>
        </w:rPr>
      </w:pPr>
    </w:p>
    <w:p w:rsidR="00C2031A" w:rsidRPr="00C2031A" w:rsidRDefault="00C2031A" w:rsidP="00C2031A">
      <w:pPr>
        <w:pStyle w:val="a5"/>
        <w:ind w:firstLine="708"/>
        <w:jc w:val="both"/>
        <w:rPr>
          <w:rFonts w:ascii="Times New Roman" w:hAnsi="Times New Roman" w:cs="Times New Roman"/>
        </w:rPr>
      </w:pPr>
      <w:r w:rsidRPr="00C2031A">
        <w:rPr>
          <w:rFonts w:ascii="Times New Roman" w:hAnsi="Times New Roman" w:cs="Times New Roman"/>
        </w:rPr>
        <w:t>Война окончилась, и настало время подумать о будущем. С этой целью была созвана мирная конференция, которой суждено было стать самой ожесточённой дипломатической битвой между вчерашними союзниками.</w:t>
      </w:r>
    </w:p>
    <w:p w:rsidR="00C2031A" w:rsidRPr="008418EA" w:rsidRDefault="00C2031A" w:rsidP="00C2031A">
      <w:pPr>
        <w:pStyle w:val="a5"/>
        <w:jc w:val="both"/>
        <w:rPr>
          <w:rFonts w:ascii="Times New Roman" w:hAnsi="Times New Roman" w:cs="Times New Roman"/>
          <w:b/>
        </w:rPr>
      </w:pPr>
      <w:r w:rsidRPr="008418EA">
        <w:rPr>
          <w:rFonts w:ascii="Times New Roman" w:hAnsi="Times New Roman" w:cs="Times New Roman"/>
          <w:b/>
        </w:rPr>
        <w:t>На открытии конференции, которое состоялось 18 января 1919 года, присутствовали 72 делегата от 26 суверенных стран и 4 британских доминионов.</w:t>
      </w:r>
    </w:p>
    <w:p w:rsidR="00C2031A" w:rsidRPr="00C2031A" w:rsidRDefault="00C2031A" w:rsidP="00C2031A">
      <w:pPr>
        <w:pStyle w:val="a5"/>
        <w:jc w:val="both"/>
        <w:rPr>
          <w:rFonts w:ascii="Times New Roman" w:hAnsi="Times New Roman" w:cs="Times New Roman"/>
        </w:rPr>
      </w:pPr>
      <w:r w:rsidRPr="00C2031A">
        <w:rPr>
          <w:rFonts w:ascii="Times New Roman" w:hAnsi="Times New Roman" w:cs="Times New Roman"/>
        </w:rPr>
        <w:t>Россию, которая вышла из войны до победного завершения, в которой была неприемлемая для Запада власть большевиков, на конференцию не пригласили.</w:t>
      </w:r>
    </w:p>
    <w:p w:rsidR="00C2031A" w:rsidRPr="00C2031A" w:rsidRDefault="00C2031A" w:rsidP="00C2031A">
      <w:pPr>
        <w:pStyle w:val="a4"/>
        <w:shd w:val="clear" w:color="auto" w:fill="FFFFFF"/>
        <w:spacing w:before="0" w:beforeAutospacing="0" w:after="135" w:afterAutospacing="0"/>
        <w:jc w:val="both"/>
        <w:rPr>
          <w:color w:val="333333"/>
          <w:sz w:val="22"/>
          <w:szCs w:val="22"/>
        </w:rPr>
      </w:pPr>
      <w:r w:rsidRPr="00C2031A">
        <w:rPr>
          <w:color w:val="333333"/>
          <w:sz w:val="22"/>
          <w:szCs w:val="22"/>
        </w:rPr>
        <w:t xml:space="preserve">Принципы будущего мирного урегулирования обсуждались представителями Антанты еще в годы войны. Основные идеи – «программу всеобщего мира» – сформулировал президент США </w:t>
      </w:r>
      <w:proofErr w:type="spellStart"/>
      <w:r w:rsidRPr="00C2031A">
        <w:rPr>
          <w:color w:val="333333"/>
          <w:sz w:val="22"/>
          <w:szCs w:val="22"/>
        </w:rPr>
        <w:t>Вудро</w:t>
      </w:r>
      <w:proofErr w:type="spellEnd"/>
      <w:r w:rsidRPr="00C2031A">
        <w:rPr>
          <w:color w:val="333333"/>
          <w:sz w:val="22"/>
          <w:szCs w:val="22"/>
        </w:rPr>
        <w:t xml:space="preserve"> Вильсон в послании к Конгрессу от 8 января 1918 года. Она получит название «Четырнадцать пунктов». В них включались требования отказа от тайной дипломатии, справедливого урегулирования колониальных вопросов, свободы торговли и судоходства, ограничения вооружений, восстановление суверенитета европейских государств, свободного развития «малых стран», предоставления России права самостоятельно решать свою судьбу. Большая часть этих принципов сохранится в решениях конференции как декларация.</w:t>
      </w:r>
    </w:p>
    <w:p w:rsidR="00C2031A" w:rsidRPr="00C2031A" w:rsidRDefault="00C2031A" w:rsidP="00C2031A">
      <w:pPr>
        <w:pStyle w:val="a4"/>
        <w:shd w:val="clear" w:color="auto" w:fill="FFFFFF"/>
        <w:spacing w:before="0" w:beforeAutospacing="0" w:after="135" w:afterAutospacing="0"/>
        <w:jc w:val="both"/>
        <w:rPr>
          <w:color w:val="333333"/>
          <w:sz w:val="22"/>
          <w:szCs w:val="22"/>
        </w:rPr>
      </w:pPr>
      <w:r w:rsidRPr="00C2031A">
        <w:rPr>
          <w:color w:val="333333"/>
          <w:sz w:val="22"/>
          <w:szCs w:val="22"/>
        </w:rPr>
        <w:t xml:space="preserve">Для рассмотрения вопросов мирного урегулирования участники конференции создали 58 органов, комиссий и подкомиссий. Их члены представляли каждое государство. Основной формой работы стали дискуссии. В общей сложности было проведено более 1600 заседаний. Результаты дискуссии представляли рабочий материал для истинных вершителей судеб на конференции, которыми являлись Совет министров иностранных дел (Совет пяти </w:t>
      </w:r>
      <w:proofErr w:type="gramStart"/>
      <w:r w:rsidRPr="00C2031A">
        <w:rPr>
          <w:color w:val="333333"/>
          <w:sz w:val="22"/>
          <w:szCs w:val="22"/>
        </w:rPr>
        <w:t>–В</w:t>
      </w:r>
      <w:proofErr w:type="gramEnd"/>
      <w:r w:rsidRPr="00C2031A">
        <w:rPr>
          <w:color w:val="333333"/>
          <w:sz w:val="22"/>
          <w:szCs w:val="22"/>
        </w:rPr>
        <w:t>еликобритании, США, Франции, Италии, Японии), Совет десяти (главы правительств и министры иностранных дел названных государств), Совет четырех, или «четверка». Именно «четверка» принимала важнейши</w:t>
      </w:r>
      <w:r w:rsidR="008418EA">
        <w:rPr>
          <w:color w:val="333333"/>
          <w:sz w:val="22"/>
          <w:szCs w:val="22"/>
        </w:rPr>
        <w:t xml:space="preserve">е решения. </w:t>
      </w:r>
      <w:r w:rsidRPr="00C2031A">
        <w:rPr>
          <w:color w:val="333333"/>
          <w:sz w:val="22"/>
          <w:szCs w:val="22"/>
        </w:rPr>
        <w:t xml:space="preserve"> </w:t>
      </w:r>
      <w:proofErr w:type="gramStart"/>
      <w:r w:rsidRPr="00C2031A">
        <w:rPr>
          <w:color w:val="333333"/>
          <w:sz w:val="22"/>
          <w:szCs w:val="22"/>
        </w:rPr>
        <w:t xml:space="preserve">В «четверку» входили </w:t>
      </w:r>
      <w:proofErr w:type="spellStart"/>
      <w:r w:rsidRPr="00C2031A">
        <w:rPr>
          <w:color w:val="333333"/>
          <w:sz w:val="22"/>
          <w:szCs w:val="22"/>
        </w:rPr>
        <w:t>Вудро</w:t>
      </w:r>
      <w:proofErr w:type="spellEnd"/>
      <w:r w:rsidRPr="00C2031A">
        <w:rPr>
          <w:color w:val="333333"/>
          <w:sz w:val="22"/>
          <w:szCs w:val="22"/>
        </w:rPr>
        <w:t xml:space="preserve"> Вильсон (президент США), Жорж </w:t>
      </w:r>
      <w:proofErr w:type="spellStart"/>
      <w:r w:rsidRPr="00C2031A">
        <w:rPr>
          <w:color w:val="333333"/>
          <w:sz w:val="22"/>
          <w:szCs w:val="22"/>
        </w:rPr>
        <w:t>Клемансо</w:t>
      </w:r>
      <w:proofErr w:type="spellEnd"/>
      <w:r w:rsidRPr="00C2031A">
        <w:rPr>
          <w:color w:val="333333"/>
          <w:sz w:val="22"/>
          <w:szCs w:val="22"/>
        </w:rPr>
        <w:t xml:space="preserve"> (премьер-министр Франции), Дэвид Ллойд Джордж (премьер-министр Великобритании) и в качестве «младшего» партнера </w:t>
      </w:r>
      <w:proofErr w:type="spellStart"/>
      <w:r w:rsidRPr="00C2031A">
        <w:rPr>
          <w:color w:val="333333"/>
          <w:sz w:val="22"/>
          <w:szCs w:val="22"/>
        </w:rPr>
        <w:t>Витторио</w:t>
      </w:r>
      <w:proofErr w:type="spellEnd"/>
      <w:r w:rsidRPr="00C2031A">
        <w:rPr>
          <w:color w:val="333333"/>
          <w:sz w:val="22"/>
          <w:szCs w:val="22"/>
        </w:rPr>
        <w:t xml:space="preserve"> Орландо (премьер-министр Италии).</w:t>
      </w:r>
      <w:proofErr w:type="gramEnd"/>
    </w:p>
    <w:p w:rsidR="00C2031A" w:rsidRPr="00C2031A" w:rsidRDefault="00C2031A" w:rsidP="00C2031A">
      <w:pPr>
        <w:pStyle w:val="a4"/>
        <w:shd w:val="clear" w:color="auto" w:fill="FFFFFF"/>
        <w:spacing w:before="0" w:beforeAutospacing="0" w:after="135" w:afterAutospacing="0"/>
        <w:jc w:val="both"/>
        <w:rPr>
          <w:color w:val="333333"/>
          <w:sz w:val="22"/>
          <w:szCs w:val="22"/>
        </w:rPr>
      </w:pPr>
      <w:r w:rsidRPr="00C2031A">
        <w:rPr>
          <w:color w:val="333333"/>
          <w:sz w:val="22"/>
          <w:szCs w:val="22"/>
        </w:rPr>
        <w:t xml:space="preserve">В книге </w:t>
      </w:r>
      <w:proofErr w:type="spellStart"/>
      <w:r w:rsidRPr="00C2031A">
        <w:rPr>
          <w:color w:val="333333"/>
          <w:sz w:val="22"/>
          <w:szCs w:val="22"/>
        </w:rPr>
        <w:t>Синклера</w:t>
      </w:r>
      <w:proofErr w:type="spellEnd"/>
      <w:r w:rsidRPr="00C2031A">
        <w:rPr>
          <w:color w:val="333333"/>
          <w:sz w:val="22"/>
          <w:szCs w:val="22"/>
        </w:rPr>
        <w:t xml:space="preserve"> «Крушение мира» есть очень точные характеристики «четверки».</w:t>
      </w:r>
    </w:p>
    <w:p w:rsidR="00C2031A" w:rsidRPr="00C2031A" w:rsidRDefault="00C2031A" w:rsidP="00C2031A">
      <w:pPr>
        <w:pStyle w:val="a4"/>
        <w:shd w:val="clear" w:color="auto" w:fill="FFFFFF"/>
        <w:spacing w:before="0" w:beforeAutospacing="0" w:after="135" w:afterAutospacing="0"/>
        <w:jc w:val="both"/>
        <w:rPr>
          <w:color w:val="333333"/>
          <w:sz w:val="22"/>
          <w:szCs w:val="22"/>
        </w:rPr>
      </w:pPr>
      <w:r w:rsidRPr="00C2031A">
        <w:rPr>
          <w:color w:val="333333"/>
          <w:sz w:val="22"/>
          <w:szCs w:val="22"/>
        </w:rPr>
        <w:t>«</w:t>
      </w:r>
      <w:proofErr w:type="spellStart"/>
      <w:r w:rsidRPr="00C2031A">
        <w:rPr>
          <w:color w:val="333333"/>
          <w:sz w:val="22"/>
          <w:szCs w:val="22"/>
        </w:rPr>
        <w:t>Клемансо</w:t>
      </w:r>
      <w:proofErr w:type="spellEnd"/>
      <w:r w:rsidRPr="00C2031A">
        <w:rPr>
          <w:color w:val="333333"/>
          <w:sz w:val="22"/>
          <w:szCs w:val="22"/>
        </w:rPr>
        <w:t xml:space="preserve"> … занял свое место во главе стола на конференции. Он сидел, утонув в кресле, осунувшийся и жалкий, но попробуйте вырвать что-нибудь из его когтей! Тотчас раздавалось </w:t>
      </w:r>
      <w:r w:rsidRPr="00C2031A">
        <w:rPr>
          <w:color w:val="333333"/>
          <w:sz w:val="22"/>
          <w:szCs w:val="22"/>
        </w:rPr>
        <w:lastRenderedPageBreak/>
        <w:t>яростное рычание Тигра. Отдельных французов он презирал так же, как и весь человеческий род; он публично распекал и грубо одергивал своих подчиненных, он изливал свое ядовитое остроумие на всякого, кто проявлял хоть каплю идеализма в общественных делах. Но ради безопасности Франции он готов был растоптать любую страну в Европе и во всем мире.</w:t>
      </w:r>
    </w:p>
    <w:p w:rsidR="00C2031A" w:rsidRPr="00C2031A" w:rsidRDefault="00C2031A" w:rsidP="00C2031A">
      <w:pPr>
        <w:pStyle w:val="a4"/>
        <w:shd w:val="clear" w:color="auto" w:fill="FFFFFF"/>
        <w:spacing w:before="0" w:beforeAutospacing="0" w:after="135" w:afterAutospacing="0"/>
        <w:jc w:val="both"/>
        <w:rPr>
          <w:color w:val="333333"/>
          <w:sz w:val="22"/>
          <w:szCs w:val="22"/>
        </w:rPr>
      </w:pPr>
      <w:proofErr w:type="spellStart"/>
      <w:r w:rsidRPr="00C2031A">
        <w:rPr>
          <w:color w:val="333333"/>
          <w:sz w:val="22"/>
          <w:szCs w:val="22"/>
        </w:rPr>
        <w:t>Вудро</w:t>
      </w:r>
      <w:proofErr w:type="spellEnd"/>
      <w:r w:rsidRPr="00C2031A">
        <w:rPr>
          <w:color w:val="333333"/>
          <w:sz w:val="22"/>
          <w:szCs w:val="22"/>
        </w:rPr>
        <w:t xml:space="preserve"> Вильсон был человек серьезный и чинный, человек строгих принципов, которые почитал внушенными свыше. Чувство юмора он приберегал для частной жизни, а в общественной выступал с пламенными речами в защиту справедливости – и в этой роли у него не было соперников.</w:t>
      </w:r>
    </w:p>
    <w:p w:rsidR="00C2031A" w:rsidRPr="00C2031A" w:rsidRDefault="00C2031A" w:rsidP="00C2031A">
      <w:pPr>
        <w:pStyle w:val="a4"/>
        <w:shd w:val="clear" w:color="auto" w:fill="FFFFFF"/>
        <w:spacing w:before="0" w:beforeAutospacing="0" w:after="135" w:afterAutospacing="0"/>
        <w:jc w:val="both"/>
        <w:rPr>
          <w:color w:val="333333"/>
          <w:sz w:val="22"/>
          <w:szCs w:val="22"/>
        </w:rPr>
      </w:pPr>
      <w:r w:rsidRPr="00C2031A">
        <w:rPr>
          <w:color w:val="333333"/>
          <w:sz w:val="22"/>
          <w:szCs w:val="22"/>
        </w:rPr>
        <w:t xml:space="preserve">Посредником и умиротворителем всегда был Ллойд Джордж, один из тех </w:t>
      </w:r>
      <w:proofErr w:type="spellStart"/>
      <w:r w:rsidRPr="00C2031A">
        <w:rPr>
          <w:color w:val="333333"/>
          <w:sz w:val="22"/>
          <w:szCs w:val="22"/>
        </w:rPr>
        <w:t>сверхдипломатов</w:t>
      </w:r>
      <w:proofErr w:type="spellEnd"/>
      <w:r w:rsidRPr="00C2031A">
        <w:rPr>
          <w:color w:val="333333"/>
          <w:sz w:val="22"/>
          <w:szCs w:val="22"/>
        </w:rPr>
        <w:t>, которые умеют во всяком вопросе одновременно занимать две противоположные позиции. Он был человек веселого нрава и большого личного обаяния и обладал «гибким умом», т.е. не затруднялся сегодня говорить как раз обратное тому, что говорил вчера, если выяснялось, что иначе он может потерять большинство. В этом он был совершенно схож с Орландо, итальянским премьером, красивым и любезным стариком, который, впрочем, во всем и везде преследовал одну цель: добиться каких-нибудь, хоть самых маленьких, выгод для своей страны».</w:t>
      </w:r>
    </w:p>
    <w:p w:rsidR="008418EA" w:rsidRPr="008418EA" w:rsidRDefault="008418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FF0000"/>
        </w:rPr>
        <w:t xml:space="preserve">Задание 2.  </w:t>
      </w:r>
      <w:r w:rsidRPr="008418EA">
        <w:rPr>
          <w:rFonts w:ascii="Times New Roman" w:hAnsi="Times New Roman" w:cs="Times New Roman"/>
        </w:rPr>
        <w:t>Выписать хронологические даты периода Первой мировой войны</w:t>
      </w:r>
    </w:p>
    <w:p w:rsidR="00C2031A" w:rsidRPr="008418EA" w:rsidRDefault="008418EA">
      <w:pPr>
        <w:spacing w:after="0"/>
        <w:rPr>
          <w:rFonts w:ascii="Times New Roman" w:hAnsi="Times New Roman" w:cs="Times New Roman"/>
          <w:b/>
          <w:color w:val="FF0000"/>
        </w:rPr>
      </w:pPr>
      <w:r w:rsidRPr="008418EA">
        <w:rPr>
          <w:rFonts w:ascii="Times New Roman" w:hAnsi="Times New Roman" w:cs="Times New Roman"/>
          <w:b/>
          <w:color w:val="FF0000"/>
        </w:rPr>
        <w:t xml:space="preserve">Задание </w:t>
      </w:r>
      <w:r>
        <w:rPr>
          <w:rFonts w:ascii="Times New Roman" w:hAnsi="Times New Roman" w:cs="Times New Roman"/>
          <w:b/>
          <w:color w:val="FF0000"/>
        </w:rPr>
        <w:t>–</w:t>
      </w:r>
      <w:r w:rsidRPr="008418EA">
        <w:rPr>
          <w:rFonts w:ascii="Times New Roman" w:hAnsi="Times New Roman" w:cs="Times New Roman"/>
          <w:b/>
          <w:color w:val="FF0000"/>
        </w:rPr>
        <w:t xml:space="preserve"> контроль</w:t>
      </w:r>
      <w:r>
        <w:rPr>
          <w:rFonts w:ascii="Times New Roman" w:hAnsi="Times New Roman" w:cs="Times New Roman"/>
          <w:b/>
          <w:color w:val="FF0000"/>
        </w:rPr>
        <w:t xml:space="preserve">:    </w:t>
      </w:r>
      <w:r w:rsidRPr="008418EA">
        <w:rPr>
          <w:rFonts w:ascii="Times New Roman" w:hAnsi="Times New Roman" w:cs="Times New Roman"/>
        </w:rPr>
        <w:t>Составить тезисы темы (кратко)</w:t>
      </w:r>
    </w:p>
    <w:p w:rsidR="00C2031A" w:rsidRPr="008418EA" w:rsidRDefault="008418EA" w:rsidP="008418EA">
      <w:pPr>
        <w:jc w:val="center"/>
        <w:rPr>
          <w:rFonts w:ascii="Times New Roman" w:hAnsi="Times New Roman" w:cs="Times New Roman"/>
          <w:b/>
        </w:rPr>
      </w:pPr>
      <w:r w:rsidRPr="008418EA">
        <w:rPr>
          <w:rFonts w:ascii="Times New Roman" w:hAnsi="Times New Roman" w:cs="Times New Roman"/>
          <w:b/>
        </w:rPr>
        <w:t>Посмотри видео по ссылке</w:t>
      </w:r>
    </w:p>
    <w:p w:rsidR="00C2031A" w:rsidRDefault="00C6667D" w:rsidP="008418EA">
      <w:pPr>
        <w:tabs>
          <w:tab w:val="left" w:pos="2724"/>
        </w:tabs>
        <w:jc w:val="both"/>
        <w:rPr>
          <w:rFonts w:ascii="Times New Roman" w:hAnsi="Times New Roman" w:cs="Times New Roman"/>
        </w:rPr>
      </w:pPr>
      <w:hyperlink r:id="rId6" w:history="1">
        <w:r w:rsidR="008418EA" w:rsidRPr="004C2E3B">
          <w:rPr>
            <w:rStyle w:val="a6"/>
            <w:rFonts w:ascii="Times New Roman" w:hAnsi="Times New Roman" w:cs="Times New Roman"/>
          </w:rPr>
          <w:t>https://youtu.be/sld8jF86H5w</w:t>
        </w:r>
      </w:hyperlink>
    </w:p>
    <w:p w:rsidR="00C6667D" w:rsidRDefault="00C6667D" w:rsidP="008418EA">
      <w:pPr>
        <w:rPr>
          <w:rFonts w:ascii="Times New Roman" w:hAnsi="Times New Roman" w:cs="Times New Roman"/>
        </w:rPr>
      </w:pPr>
      <w:hyperlink r:id="rId7" w:history="1">
        <w:r w:rsidR="008418EA" w:rsidRPr="004C2E3B">
          <w:rPr>
            <w:rStyle w:val="a6"/>
            <w:rFonts w:ascii="Times New Roman" w:hAnsi="Times New Roman" w:cs="Times New Roman"/>
          </w:rPr>
          <w:t>https://youtu.be/yK4VCBP03NU</w:t>
        </w:r>
      </w:hyperlink>
      <w:r w:rsidR="008418EA">
        <w:rPr>
          <w:rFonts w:ascii="Times New Roman" w:hAnsi="Times New Roman" w:cs="Times New Roman"/>
        </w:rPr>
        <w:br/>
      </w:r>
    </w:p>
    <w:p w:rsidR="00C6667D" w:rsidRPr="00C6667D" w:rsidRDefault="00C6667D" w:rsidP="00C6667D">
      <w:pPr>
        <w:pStyle w:val="a4"/>
        <w:spacing w:after="0"/>
        <w:rPr>
          <w:rFonts w:eastAsia="Calibri"/>
          <w:color w:val="000000"/>
        </w:rPr>
      </w:pPr>
      <w:r>
        <w:tab/>
      </w:r>
      <w:r w:rsidRPr="00C6667D">
        <w:rPr>
          <w:rFonts w:eastAsia="Calibri"/>
          <w:b/>
          <w:color w:val="FF0000"/>
        </w:rPr>
        <w:t xml:space="preserve">Задание, </w:t>
      </w:r>
      <w:r w:rsidRPr="00C6667D">
        <w:rPr>
          <w:rFonts w:eastAsia="Calibri"/>
        </w:rPr>
        <w:t xml:space="preserve">выполненное в письменном </w:t>
      </w:r>
      <w:r w:rsidRPr="00C6667D">
        <w:rPr>
          <w:rFonts w:eastAsia="Calibri"/>
        </w:rPr>
        <w:t xml:space="preserve"> </w:t>
      </w:r>
      <w:r w:rsidRPr="00C6667D">
        <w:rPr>
          <w:rFonts w:eastAsia="Calibri"/>
        </w:rPr>
        <w:t>виде</w:t>
      </w:r>
      <w:r w:rsidRPr="00C6667D">
        <w:rPr>
          <w:rFonts w:eastAsia="Calibri"/>
          <w:color w:val="000000"/>
        </w:rPr>
        <w:t xml:space="preserve">, должно быть сфотографировано или </w:t>
      </w:r>
      <w:proofErr w:type="gramStart"/>
      <w:r w:rsidRPr="00C6667D">
        <w:rPr>
          <w:rFonts w:eastAsia="Calibri"/>
          <w:color w:val="000000"/>
        </w:rPr>
        <w:t>от-сканировано</w:t>
      </w:r>
      <w:proofErr w:type="gramEnd"/>
      <w:r w:rsidRPr="00C6667D">
        <w:rPr>
          <w:rFonts w:eastAsia="Calibri"/>
          <w:color w:val="000000"/>
        </w:rPr>
        <w:t xml:space="preserve"> и отправлено в виде файла. Для обратной связи можно использовать электрон-</w:t>
      </w:r>
      <w:proofErr w:type="spellStart"/>
      <w:r w:rsidRPr="00C6667D">
        <w:rPr>
          <w:rFonts w:eastAsia="Calibri"/>
          <w:color w:val="000000"/>
        </w:rPr>
        <w:t>ную</w:t>
      </w:r>
      <w:proofErr w:type="spellEnd"/>
      <w:r w:rsidRPr="00C6667D">
        <w:rPr>
          <w:rFonts w:eastAsia="Calibri"/>
          <w:color w:val="000000"/>
        </w:rPr>
        <w:t xml:space="preserve"> почту </w:t>
      </w:r>
      <w:hyperlink r:id="rId8" w:history="1">
        <w:r w:rsidRPr="00C6667D">
          <w:rPr>
            <w:rFonts w:eastAsia="Calibri"/>
            <w:color w:val="0000FF"/>
            <w:u w:val="single"/>
            <w:lang w:val="en-US"/>
          </w:rPr>
          <w:t>ver</w:t>
        </w:r>
        <w:r w:rsidRPr="00C6667D">
          <w:rPr>
            <w:rFonts w:eastAsia="Calibri"/>
            <w:color w:val="0000FF"/>
            <w:u w:val="single"/>
          </w:rPr>
          <w:t>.</w:t>
        </w:r>
        <w:r w:rsidRPr="00C6667D">
          <w:rPr>
            <w:rFonts w:eastAsia="Calibri"/>
            <w:color w:val="0000FF"/>
            <w:u w:val="single"/>
            <w:lang w:val="en-US"/>
          </w:rPr>
          <w:t>stepanenko</w:t>
        </w:r>
        <w:r w:rsidRPr="00C6667D">
          <w:rPr>
            <w:rFonts w:eastAsia="Calibri"/>
            <w:color w:val="0000FF"/>
            <w:u w:val="single"/>
          </w:rPr>
          <w:t>2013@</w:t>
        </w:r>
        <w:r w:rsidRPr="00C6667D">
          <w:rPr>
            <w:rFonts w:eastAsia="Calibri"/>
            <w:color w:val="0000FF"/>
            <w:u w:val="single"/>
            <w:lang w:val="en-US"/>
          </w:rPr>
          <w:t>yandex</w:t>
        </w:r>
        <w:r w:rsidRPr="00C6667D">
          <w:rPr>
            <w:rFonts w:eastAsia="Calibri"/>
            <w:color w:val="0000FF"/>
            <w:u w:val="single"/>
          </w:rPr>
          <w:t>.</w:t>
        </w:r>
        <w:r w:rsidRPr="00C6667D">
          <w:rPr>
            <w:rFonts w:eastAsia="Calibri"/>
            <w:color w:val="0000FF"/>
            <w:u w:val="single"/>
            <w:lang w:val="en-US"/>
          </w:rPr>
          <w:t>ua</w:t>
        </w:r>
      </w:hyperlink>
      <w:r w:rsidRPr="00C6667D">
        <w:rPr>
          <w:rFonts w:eastAsia="Calibri"/>
        </w:rPr>
        <w:t xml:space="preserve">  </w:t>
      </w:r>
      <w:r w:rsidRPr="00C6667D">
        <w:rPr>
          <w:rFonts w:eastAsia="Calibri"/>
          <w:color w:val="000000"/>
        </w:rPr>
        <w:t xml:space="preserve">социальные сети ВК, </w:t>
      </w:r>
      <w:proofErr w:type="gramStart"/>
      <w:r w:rsidRPr="00C6667D">
        <w:rPr>
          <w:rFonts w:eastAsia="Calibri"/>
          <w:color w:val="000000"/>
        </w:rPr>
        <w:t>ОК</w:t>
      </w:r>
      <w:proofErr w:type="gramEnd"/>
    </w:p>
    <w:p w:rsidR="00C2031A" w:rsidRPr="00C6667D" w:rsidRDefault="00C2031A" w:rsidP="00C6667D">
      <w:pPr>
        <w:tabs>
          <w:tab w:val="left" w:pos="1920"/>
        </w:tabs>
        <w:rPr>
          <w:rFonts w:ascii="Times New Roman" w:hAnsi="Times New Roman" w:cs="Times New Roman"/>
        </w:rPr>
      </w:pPr>
      <w:bookmarkStart w:id="0" w:name="_GoBack"/>
      <w:bookmarkEnd w:id="0"/>
    </w:p>
    <w:sectPr w:rsidR="00C2031A" w:rsidRPr="00C666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145231"/>
    <w:multiLevelType w:val="hybridMultilevel"/>
    <w:tmpl w:val="BA164DC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9D4"/>
    <w:rsid w:val="008418EA"/>
    <w:rsid w:val="00B726FD"/>
    <w:rsid w:val="00C2031A"/>
    <w:rsid w:val="00C6667D"/>
    <w:rsid w:val="00D77FB4"/>
    <w:rsid w:val="00DE39D4"/>
    <w:rsid w:val="00E41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031A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C203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 Spacing"/>
    <w:uiPriority w:val="1"/>
    <w:qFormat/>
    <w:rsid w:val="00C2031A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8418E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031A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C203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 Spacing"/>
    <w:uiPriority w:val="1"/>
    <w:qFormat/>
    <w:rsid w:val="00C2031A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8418E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9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6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yK4VCBP03N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sld8jF86H5w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699</Words>
  <Characters>3989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2021-11-02T10:03:00Z</dcterms:created>
  <dcterms:modified xsi:type="dcterms:W3CDTF">2021-11-02T10:21:00Z</dcterms:modified>
</cp:coreProperties>
</file>