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C0D" w:rsidRDefault="0019214E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Тема №6  Урок №2 </w:t>
      </w:r>
    </w:p>
    <w:tbl>
      <w:tblPr>
        <w:tblW w:w="520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110"/>
      </w:tblGrid>
      <w:tr w:rsidR="00AD61B8" w:rsidRPr="00AD61B8" w:rsidTr="00EE201D">
        <w:trPr>
          <w:tblCellSpacing w:w="15" w:type="dxa"/>
        </w:trPr>
        <w:tc>
          <w:tcPr>
            <w:tcW w:w="4969" w:type="pct"/>
            <w:vAlign w:val="center"/>
            <w:hideMark/>
          </w:tcPr>
          <w:p w:rsidR="00AD61B8" w:rsidRPr="00AD61B8" w:rsidRDefault="00AD61B8" w:rsidP="00AD61B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</w:pPr>
            <w:r w:rsidRPr="00AD61B8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ru-RU"/>
              </w:rPr>
              <w:t>Л. Н. ТОЛСТОЙ.</w:t>
            </w:r>
            <w:r w:rsidR="00EE201D" w:rsidRPr="0002743E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ru-RU"/>
              </w:rPr>
              <w:t xml:space="preserve"> </w:t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ru-RU"/>
              </w:rPr>
              <w:t>РОМАН-ЭПОПЕЯ «ВОЙНА И МИР»:</w:t>
            </w:r>
            <w:r w:rsidR="00EE201D" w:rsidRPr="0002743E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ru-RU"/>
              </w:rPr>
              <w:t xml:space="preserve"> </w:t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ru-RU"/>
              </w:rPr>
              <w:t>ИСТОРИЯ СОЗДАНИЯ, ОСОБЕННОСТИ ЖАНРА</w:t>
            </w:r>
            <w:proofErr w:type="gramStart"/>
            <w:r w:rsidRPr="00AD61B8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ru-RU"/>
              </w:rPr>
              <w:t>,О</w:t>
            </w:r>
            <w:proofErr w:type="gramEnd"/>
            <w:r w:rsidRPr="00AD61B8">
              <w:rPr>
                <w:rFonts w:ascii="Times New Roman" w:eastAsia="Times New Roman" w:hAnsi="Times New Roman" w:cs="Times New Roman"/>
                <w:b/>
                <w:bCs/>
                <w:color w:val="FF0000"/>
                <w:sz w:val="24"/>
                <w:szCs w:val="24"/>
                <w:lang w:eastAsia="ru-RU"/>
              </w:rPr>
              <w:t>БРАЗ АВТОРА В РОМАНЕ</w:t>
            </w:r>
            <w:bookmarkStart w:id="0" w:name="_GoBack"/>
            <w:bookmarkEnd w:id="0"/>
            <w:r w:rsidRPr="00AD61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  <w:t>Цель: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ознакомить учащихся с историей создания романа-эпопеи «Война и мир»; раскрыть понятие романа-эпопеи, выявить его характерные признаки на примере романа «Война и мир»; раскрыть творческую историю романа, характеристику эпохи, систему образов; формировать личность, способную ориентироваться в мире духовных ценностей и в ситуациях окружающей жизни, принимать решения и нести ответственность за свои поступки.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uk-UA" w:eastAsia="ru-RU"/>
              </w:rPr>
              <w:t xml:space="preserve"> </w:t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Тип урока: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урок усвоения новых знаний и формирования умений и навыков.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uk-UA" w:eastAsia="ru-RU"/>
              </w:rPr>
              <w:t xml:space="preserve"> </w:t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ХОД УРОКА</w:t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uk-UA" w:eastAsia="ru-RU"/>
              </w:rPr>
              <w:t>1</w:t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Организационный этап</w:t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uk-UA" w:eastAsia="ru-RU"/>
              </w:rPr>
              <w:t>2</w:t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. Мотивация учебной деятельности. </w:t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uk-UA" w:eastAsia="ru-RU"/>
              </w:rPr>
              <w:t xml:space="preserve"> </w:t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Слово учителя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— «В настоящее время перечитываю «Войну и мир». Вот это пища для всех времён, для всех людей»,— писал в своё время Р. Роллан. Трудно определить непреходящее значение великого романа Л. Н. Толстого лучше, чем он это сделал.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Всё изученное, продуманное и прочувствованное писателем предстало в «Войне и мире» в виде сотен живых героев, в галерее прекрасных исторических, батальных и жанровых картин.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Созданный в России в 60-е гг. XIX в., роман перешагнул границы государств и континентов, рубежи столетий, став источником познавательной, эстетической и духовной радости для миллионов людей. Будучи историческим романом об эпохе Отечественной войны 1812 г., «Война и мир» отразила вместе с тем важнейшие проблемы русской жизни 1860-х г., подняла и осветила целый ряд вечных вопросов философско-исторического и философско-этического характера.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«Во всём мне хочется дойти до самой сути…» — этими словами Б. Л. Пастернака мы начинаем изучение романа «Война и мир», потому </w:t>
            </w:r>
            <w:r w:rsidRPr="00AD61B8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что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именно до самой сути хотел добраться Л. Н. Толстой, задумывая свою грандиозную эпопею.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uk-UA" w:eastAsia="ru-RU"/>
              </w:rPr>
              <w:t>3</w:t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. Работа над темой урока</w:t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  <w:t>1. Лекция учителя</w:t>
            </w:r>
            <w:r w:rsidR="009362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362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(</w:t>
            </w:r>
            <w:r w:rsidR="009362EA" w:rsidRPr="00EE201D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Учащиеся составляют тезисы,  записывают в тетради то, что выделено синим</w:t>
            </w:r>
            <w:r w:rsidRPr="00AD61B8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.)</w:t>
            </w:r>
            <w:r w:rsidRPr="00AD61B8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— Известно, что Л. Н. Толстой, прежде чем приняться за «Войну и мир», занялся серьёзным изучением эпохи, штудированием документов и материалов, которыми располагала историческая, мемуарная и эпистолярная литература того времени. В статье «Несколько слов по поводу книги “Война и мир” Л. Н. Толстой писал: «Везде, где в моём романе говорят и действуют исторические лица, я не выдумывал, а пользовался материалами, из которых у меня во время моей работы образовалась целая библиотека книг…»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Документальным источникам Л. Н. Толстой придавал огромное значение.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br/>
              <w:t xml:space="preserve">В той же статье он подчеркнул: «…Художник не должен забывать, что представление об исторических лицах и событиях, составившееся в народе, основано не на фантазии, а на исторических </w:t>
            </w:r>
            <w:proofErr w:type="gramStart"/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документах</w:t>
            </w:r>
            <w:proofErr w:type="gramEnd"/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… а потому, иначе понимая и представляя эти лица и события, художник должен руководствоваться, как и историк, историческими материалами».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Твёрд и последователен был Л. Н. Толстой в осуществлении выработанного им принципа: в историческом произведении «быть до малейших подробностей верным действительности».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color w:val="1F497D" w:themeColor="text2"/>
                <w:sz w:val="24"/>
                <w:szCs w:val="24"/>
                <w:lang w:eastAsia="ru-RU"/>
              </w:rPr>
              <w:t>История создания романа</w:t>
            </w:r>
            <w:proofErr w:type="gramStart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  <w:t>• С</w:t>
            </w:r>
            <w:proofErr w:type="gramEnd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 xml:space="preserve">оздавался автором </w:t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1F497D" w:themeColor="text2"/>
                <w:sz w:val="24"/>
                <w:szCs w:val="24"/>
                <w:lang w:eastAsia="ru-RU"/>
              </w:rPr>
              <w:t>на протяжении семи лет (1863–1869)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>;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  <w:t>• замысел романа менялся несколько раз, о чём говорят названия ранних редакций: «Три поры», «Всё хорошо, то хорошо кончается», «1805 год». Последние из этих заглавий Л. Н. Толстой собирался дать первой завершённой редакции романа, содержанию которой оно вполне соответствовало: здесь благополучными были не только исход борьбы за отечество, но и судьбы главных действующих лиц, оставались живы Андрей Болконский и Петя Ростов;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  <w:t xml:space="preserve">• </w:t>
            </w:r>
            <w:proofErr w:type="gramStart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>первоначально в основу сюжета должна была быть положена история жизни главного героя (декабриста), который в 1856 г., вместе с семьёй возвращается из ссылки;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  <w:t>• чтобы объяснить причину пребывания героя в Сибири, автор вынужден обратиться к истории 1825 г.;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  <w:t>• молодость героя приходится на 1812 г., откуда и намеревался Л. Н. Толстой по-новому замыслу начать роман;</w:t>
            </w:r>
            <w:proofErr w:type="gramEnd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  <w:t>• чтобы рассказать о победах русской армии в войне 1812 г., писатель считает необходимым рассказать и о трагических страницах истории, которые относятся к 1805 г.: «Мне совестно было писать о нашем торжестве, не описав неудач и нашего срама»;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  <w:t xml:space="preserve">• масштабное, ёмкое и </w:t>
            </w:r>
            <w:proofErr w:type="spellStart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>многосодержательное</w:t>
            </w:r>
            <w:proofErr w:type="spellEnd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 xml:space="preserve"> заглавие произведения — «Война и мир» появляется в 1867 г.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244061" w:themeColor="accent1" w:themeShade="80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Таким образом, замысел романа менялся Л. Н. Толстым несколько раз и приобрёл окончательный вариант: «Итак, от 1856 года возвратившись к 1805 году, я с этого времени намерен провести уже не одного, а многих героинь и героев через исторические события 1805, 1807, 1812, 1825, 1856 года» — такими виделись писателю хронологические границы романа на ранне</w:t>
            </w:r>
            <w:r w:rsidR="009362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й стадии творческого процесса.</w:t>
            </w:r>
            <w:r w:rsidR="009362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Действие «Войны и мира» происходит между 1805 и началом 1813 г., а в эпилоге рассказывается о событиях зимы 1820 года.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color w:val="1F497D" w:themeColor="text2"/>
                <w:sz w:val="24"/>
                <w:szCs w:val="24"/>
                <w:lang w:eastAsia="ru-RU"/>
              </w:rPr>
              <w:t>Особенности жанра: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 xml:space="preserve"> «Это не роман, ещё менее историческая хроника. «Война и мир» есть то, что хотел и мог выразить автор в той форме, в которой оно выразилось» (Л. Н. Толстой).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color w:val="1F497D" w:themeColor="text2"/>
                <w:sz w:val="24"/>
                <w:szCs w:val="24"/>
                <w:lang w:eastAsia="ru-RU"/>
              </w:rPr>
              <w:t>Признаки эпического начала повествования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  <w:t>• Насыщенность крупными, катастрофическими событиями;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  <w:t>• испытания героев исключительными обстоятельствами;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lastRenderedPageBreak/>
              <w:t>• раскрытие необыкновенных способностей человека, его душевных сил;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  <w:t>• использование приёма антитезы, резкого контраста;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  <w:t xml:space="preserve">• отсутствие границ между </w:t>
            </w:r>
            <w:proofErr w:type="gramStart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>прозаическим</w:t>
            </w:r>
            <w:proofErr w:type="gramEnd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 xml:space="preserve"> и поэтическим в описании всемирно-исторических событий.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2. Работа по выявлению специфики жанра романа-эпопеи</w:t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  <w:t>1) Работа со словарём литературоведческих терминов над понятием «роман-эпопея»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362E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1F497D" w:themeColor="text2"/>
                <w:sz w:val="24"/>
                <w:szCs w:val="24"/>
                <w:lang w:eastAsia="ru-RU"/>
              </w:rPr>
              <w:t>Роман-эпопея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 xml:space="preserve"> — это один из литературных жанров, монументальное по форме произведение общенародной проблематики, наиболее крупная и монументальная форма эпической литературы. Основной чертой эпопеи является то, что она воплощает в себе судьбы народов, сам исторический процесс. Для эпопеи характерна широкая, многогранная, даже всесторонняя картина мира, включающая и исторические события, и облик повседневности, и многоголосый человеческий хор, и глубокие раздумья над судьбами мира, и интимные переживания. Отсюда большой объём романа, чаще несколько томов.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Один из главных признаков романа-эпопеи — это реализм и полнота знаний об описываемых в нём событиях и исторических явлениях. </w:t>
            </w:r>
            <w:proofErr w:type="gramStart"/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Он, в отличие от обычного классического романа (например, тургеневского типа), представляет собой описание целого исторического периода и как бы не имеет чёткого начала и конца.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2) Выявление черт эпопеи в романе Л. Н. Толстого «Война и мир»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(запись  в тетрадях)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color w:val="1F497D" w:themeColor="text2"/>
                <w:sz w:val="24"/>
                <w:szCs w:val="24"/>
                <w:lang w:eastAsia="ru-RU"/>
              </w:rPr>
              <w:t>Черты эпопеи в романе Л. Н. Толстого «Война и мир»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  <w:t>• Картины русской истории (</w:t>
            </w:r>
            <w:proofErr w:type="spellStart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>Шенграбенская</w:t>
            </w:r>
            <w:proofErr w:type="spellEnd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 xml:space="preserve"> и </w:t>
            </w:r>
            <w:proofErr w:type="spellStart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>Аустерлицкая</w:t>
            </w:r>
            <w:proofErr w:type="spellEnd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 xml:space="preserve"> битвы, </w:t>
            </w:r>
            <w:proofErr w:type="spellStart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>Тильзитский</w:t>
            </w:r>
            <w:proofErr w:type="spellEnd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 xml:space="preserve"> мир, война</w:t>
            </w:r>
            <w:proofErr w:type="gramEnd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>1812 года, пожар Москвы, партизанское движение).</w:t>
            </w:r>
            <w:proofErr w:type="gramEnd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  <w:t>• События общественной и политической жизни (масонство, законодательная деятельность Сперанского, первые организации декабристов).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  <w:t xml:space="preserve">• Отношения помещиков и крестьян (преобразования Пьера, Андрея; бунт </w:t>
            </w:r>
            <w:proofErr w:type="spellStart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>богучаровских</w:t>
            </w:r>
            <w:proofErr w:type="spellEnd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 xml:space="preserve"> крестьян, возмущение московских ремесленников).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  <w:t xml:space="preserve">• </w:t>
            </w:r>
            <w:proofErr w:type="gramStart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>Показ различных слоёв населения (поместное, московское, петербургское дворянство; чиновники; армия; крестьяне).</w:t>
            </w:r>
            <w:proofErr w:type="gramEnd"/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  <w:t>• Широкая панорама бытовых сцен дворянской жизни (балы, великосветские приёмы, обеды, охота, посещение театра и др.).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  <w:t>• Огромное количество человеческих характеров.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  <w:t>• Большая протяжённость во времени (15 лет).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  <w:t>• Широкий охват пространства (Петербург, Москва, поместья Лысые Горы и Отрадное, Австрия, Смоленск, Бородино).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Таким образом, замысел Л. Н. Толстого требовал создания нового жанра, и только роман-эпопея 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мог его воплотить в полной мере.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color w:val="1F497D" w:themeColor="text2"/>
                <w:sz w:val="24"/>
                <w:szCs w:val="24"/>
                <w:lang w:eastAsia="ru-RU"/>
              </w:rPr>
              <w:t>3. Составление таблицы «Смысл названия романа-эпопеи «Война и мир»</w:t>
            </w:r>
          </w:p>
          <w:tbl>
            <w:tblPr>
              <w:tblW w:w="9750" w:type="dxa"/>
              <w:jc w:val="center"/>
              <w:tblCellSpacing w:w="15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59"/>
              <w:gridCol w:w="5591"/>
            </w:tblGrid>
            <w:tr w:rsidR="009362EA" w:rsidRPr="00AD61B8">
              <w:trPr>
                <w:tblCellSpacing w:w="15" w:type="dxa"/>
                <w:jc w:val="center"/>
              </w:trPr>
              <w:tc>
                <w:tcPr>
                  <w:tcW w:w="0" w:type="auto"/>
                  <w:gridSpan w:val="2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Times New Roman" w:eastAsia="Times New Roman" w:hAnsi="Times New Roman" w:cs="Times New Roman"/>
                      <w:b/>
                      <w:bCs/>
                      <w:color w:val="1F497D" w:themeColor="text2"/>
                      <w:sz w:val="24"/>
                      <w:szCs w:val="24"/>
                      <w:lang w:eastAsia="ru-RU"/>
                    </w:rPr>
                    <w:t>Смысл названия романа-эпопеи «Война и мир»</w:t>
                  </w:r>
                </w:p>
              </w:tc>
            </w:tr>
            <w:tr w:rsidR="009362EA" w:rsidRPr="00AD61B8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Times New Roman" w:eastAsia="Times New Roman" w:hAnsi="Times New Roman" w:cs="Times New Roman"/>
                      <w:b/>
                      <w:bCs/>
                      <w:color w:val="1F497D" w:themeColor="text2"/>
                      <w:sz w:val="24"/>
                      <w:szCs w:val="24"/>
                      <w:lang w:eastAsia="ru-RU"/>
                    </w:rPr>
                    <w:t>Война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Times New Roman" w:eastAsia="Times New Roman" w:hAnsi="Times New Roman" w:cs="Times New Roman"/>
                      <w:b/>
                      <w:bCs/>
                      <w:color w:val="1F497D" w:themeColor="text2"/>
                      <w:sz w:val="24"/>
                      <w:szCs w:val="24"/>
                      <w:lang w:eastAsia="ru-RU"/>
                    </w:rPr>
                    <w:t>Мир</w:t>
                  </w:r>
                </w:p>
              </w:tc>
            </w:tr>
            <w:tr w:rsidR="009362EA" w:rsidRPr="00AD61B8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Arial" w:eastAsia="Times New Roman" w:hAnsi="Arial" w:cs="Arial"/>
                      <w:color w:val="1F497D" w:themeColor="text2"/>
                      <w:sz w:val="24"/>
                      <w:szCs w:val="24"/>
                      <w:lang w:eastAsia="ru-RU"/>
                    </w:rPr>
                    <w:t>Военные столкновения враждующих армий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Arial" w:eastAsia="Times New Roman" w:hAnsi="Arial" w:cs="Arial"/>
                      <w:color w:val="1F497D" w:themeColor="text2"/>
                      <w:sz w:val="24"/>
                      <w:szCs w:val="24"/>
                      <w:lang w:eastAsia="ru-RU"/>
                    </w:rPr>
                    <w:t>Жизнь народа, не находящегося в состоянии войны</w:t>
                  </w:r>
                </w:p>
              </w:tc>
            </w:tr>
            <w:tr w:rsidR="009362EA" w:rsidRPr="00AD61B8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Arial" w:eastAsia="Times New Roman" w:hAnsi="Arial" w:cs="Arial"/>
                      <w:color w:val="1F497D" w:themeColor="text2"/>
                      <w:sz w:val="24"/>
                      <w:szCs w:val="24"/>
                      <w:lang w:eastAsia="ru-RU"/>
                    </w:rPr>
                    <w:t>Вражда, непонимание, эгоистический расчёт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Arial" w:eastAsia="Times New Roman" w:hAnsi="Arial" w:cs="Arial"/>
                      <w:color w:val="1F497D" w:themeColor="text2"/>
                      <w:sz w:val="24"/>
                      <w:szCs w:val="24"/>
                      <w:lang w:eastAsia="ru-RU"/>
                    </w:rPr>
                    <w:t>Крестьянский сход</w:t>
                  </w:r>
                </w:p>
              </w:tc>
            </w:tr>
            <w:tr w:rsidR="009362EA" w:rsidRPr="00AD61B8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Arial" w:eastAsia="Times New Roman" w:hAnsi="Arial" w:cs="Arial"/>
                      <w:color w:val="1F497D" w:themeColor="text2"/>
                      <w:sz w:val="24"/>
                      <w:szCs w:val="24"/>
                      <w:lang w:eastAsia="ru-RU"/>
                    </w:rPr>
                    <w:t>Разъединение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Arial" w:eastAsia="Times New Roman" w:hAnsi="Arial" w:cs="Arial"/>
                      <w:color w:val="1F497D" w:themeColor="text2"/>
                      <w:sz w:val="24"/>
                      <w:szCs w:val="24"/>
                      <w:lang w:eastAsia="ru-RU"/>
                    </w:rPr>
                    <w:t>«Омут жизни», «вздор и путаница» будничных интересов</w:t>
                  </w:r>
                </w:p>
              </w:tc>
            </w:tr>
            <w:tr w:rsidR="009362EA" w:rsidRPr="00AD61B8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Arial" w:eastAsia="Times New Roman" w:hAnsi="Arial" w:cs="Arial"/>
                      <w:color w:val="1F497D" w:themeColor="text2"/>
                      <w:sz w:val="24"/>
                      <w:szCs w:val="24"/>
                      <w:lang w:eastAsia="ru-RU"/>
                    </w:rPr>
                    <w:t>Конфликты и столкновения между людьми — всё, что вносит разлад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Arial" w:eastAsia="Times New Roman" w:hAnsi="Arial" w:cs="Arial"/>
                      <w:color w:val="1F497D" w:themeColor="text2"/>
                      <w:sz w:val="24"/>
                      <w:szCs w:val="24"/>
                      <w:lang w:eastAsia="ru-RU"/>
                    </w:rPr>
                    <w:t>Весь народ, без различия сословий, одушевлённый единым чувством боли за поруганное отечество</w:t>
                  </w:r>
                </w:p>
              </w:tc>
            </w:tr>
            <w:tr w:rsidR="009362EA" w:rsidRPr="00AD61B8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Arial" w:eastAsia="Times New Roman" w:hAnsi="Arial" w:cs="Arial"/>
                      <w:color w:val="1F497D" w:themeColor="text2"/>
                      <w:sz w:val="24"/>
                      <w:szCs w:val="24"/>
                      <w:lang w:eastAsia="ru-RU"/>
                    </w:rPr>
                    <w:t>Дуэль и поединок между героями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Arial" w:eastAsia="Times New Roman" w:hAnsi="Arial" w:cs="Arial"/>
                      <w:color w:val="1F497D" w:themeColor="text2"/>
                      <w:sz w:val="24"/>
                      <w:szCs w:val="24"/>
                      <w:lang w:eastAsia="ru-RU"/>
                    </w:rPr>
                    <w:t>Это ближайшее окружение человека, которое он всегда носит с собой</w:t>
                  </w:r>
                </w:p>
              </w:tc>
            </w:tr>
            <w:tr w:rsidR="009362EA" w:rsidRPr="00AD61B8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Arial" w:eastAsia="Times New Roman" w:hAnsi="Arial" w:cs="Arial"/>
                      <w:color w:val="1F497D" w:themeColor="text2"/>
                      <w:sz w:val="24"/>
                      <w:szCs w:val="24"/>
                      <w:lang w:eastAsia="ru-RU"/>
                    </w:rPr>
                    <w:t>Конфликт человека с самим собой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Arial" w:eastAsia="Times New Roman" w:hAnsi="Arial" w:cs="Arial"/>
                      <w:color w:val="1F497D" w:themeColor="text2"/>
                      <w:sz w:val="24"/>
                      <w:szCs w:val="24"/>
                      <w:lang w:eastAsia="ru-RU"/>
                    </w:rPr>
                    <w:t>Весь свет, Вселенная</w:t>
                  </w:r>
                </w:p>
              </w:tc>
            </w:tr>
            <w:tr w:rsidR="009362EA" w:rsidRPr="00AD61B8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Arial" w:eastAsia="Times New Roman" w:hAnsi="Arial" w:cs="Arial"/>
                      <w:color w:val="1F497D" w:themeColor="text2"/>
                      <w:sz w:val="24"/>
                      <w:szCs w:val="24"/>
                      <w:lang w:eastAsia="ru-RU"/>
                    </w:rPr>
                    <w:t>Насилие и кровопролитие, зло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Arial" w:eastAsia="Times New Roman" w:hAnsi="Arial" w:cs="Arial"/>
                      <w:color w:val="1F497D" w:themeColor="text2"/>
                      <w:sz w:val="24"/>
                      <w:szCs w:val="24"/>
                      <w:lang w:eastAsia="ru-RU"/>
                    </w:rPr>
                    <w:t>Братство людей, независимо от национальности и классовых различий</w:t>
                  </w:r>
                </w:p>
              </w:tc>
            </w:tr>
            <w:tr w:rsidR="009362EA" w:rsidRPr="00AD61B8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Arial" w:eastAsia="Times New Roman" w:hAnsi="Arial" w:cs="Arial"/>
                      <w:color w:val="1F497D" w:themeColor="text2"/>
                      <w:sz w:val="24"/>
                      <w:szCs w:val="24"/>
                      <w:lang w:eastAsia="ru-RU"/>
                    </w:rPr>
                    <w:t>Всё, что разрушает гармонию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Arial" w:eastAsia="Times New Roman" w:hAnsi="Arial" w:cs="Arial"/>
                      <w:color w:val="1F497D" w:themeColor="text2"/>
                      <w:sz w:val="24"/>
                      <w:szCs w:val="24"/>
                      <w:lang w:eastAsia="ru-RU"/>
                    </w:rPr>
                    <w:t>Здоровье, труд, отдых, интересы, увлечения, дружба</w:t>
                  </w:r>
                </w:p>
              </w:tc>
            </w:tr>
            <w:tr w:rsidR="009362EA" w:rsidRPr="00AD61B8">
              <w:trPr>
                <w:tblCellSpacing w:w="15" w:type="dxa"/>
                <w:jc w:val="center"/>
              </w:trPr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Arial" w:eastAsia="Times New Roman" w:hAnsi="Arial" w:cs="Arial"/>
                      <w:color w:val="1F497D" w:themeColor="text2"/>
                      <w:sz w:val="24"/>
                      <w:szCs w:val="24"/>
                      <w:lang w:eastAsia="ru-RU"/>
                    </w:rPr>
                    <w:t>Смерть</w:t>
                  </w:r>
                </w:p>
              </w:tc>
              <w:tc>
                <w:tcPr>
                  <w:tcW w:w="0" w:type="auto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hideMark/>
                </w:tcPr>
                <w:p w:rsidR="00AD61B8" w:rsidRPr="00AD61B8" w:rsidRDefault="00AD61B8" w:rsidP="00AD61B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1F497D" w:themeColor="text2"/>
                      <w:sz w:val="24"/>
                      <w:szCs w:val="24"/>
                      <w:lang w:eastAsia="ru-RU"/>
                    </w:rPr>
                  </w:pPr>
                  <w:r w:rsidRPr="00AD61B8">
                    <w:rPr>
                      <w:rFonts w:ascii="Arial" w:eastAsia="Times New Roman" w:hAnsi="Arial" w:cs="Arial"/>
                      <w:color w:val="1F497D" w:themeColor="text2"/>
                      <w:sz w:val="24"/>
                      <w:szCs w:val="24"/>
                      <w:lang w:eastAsia="ru-RU"/>
                    </w:rPr>
                    <w:t>Жизнь</w:t>
                  </w:r>
                </w:p>
              </w:tc>
            </w:tr>
          </w:tbl>
          <w:p w:rsidR="00AD61B8" w:rsidRPr="00AD61B8" w:rsidRDefault="00AD61B8" w:rsidP="00AD61B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D61B8" w:rsidRPr="00AD61B8" w:rsidTr="00EE201D">
        <w:trPr>
          <w:tblCellSpacing w:w="15" w:type="dxa"/>
        </w:trPr>
        <w:tc>
          <w:tcPr>
            <w:tcW w:w="4969" w:type="pct"/>
            <w:vAlign w:val="center"/>
            <w:hideMark/>
          </w:tcPr>
          <w:p w:rsidR="009362EA" w:rsidRPr="009362EA" w:rsidRDefault="00AD61B8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  <w:bookmarkStart w:id="1" w:name="konspekt"/>
            <w:bookmarkEnd w:id="1"/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br/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color w:val="1F497D" w:themeColor="text2"/>
                <w:sz w:val="24"/>
                <w:szCs w:val="24"/>
                <w:lang w:eastAsia="ru-RU"/>
              </w:rPr>
              <w:t xml:space="preserve">4. Составление опорного конспекта «“Война и мир” — роман-эпопея» 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 xml:space="preserve">(запись </w:t>
            </w:r>
            <w:r w:rsidR="009362EA" w:rsidRPr="009362EA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 xml:space="preserve">в 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t>тетрадях)</w:t>
            </w:r>
            <w:r w:rsidRPr="00AD61B8">
              <w:rPr>
                <w:rFonts w:ascii="Times New Roman" w:eastAsia="Times New Roman" w:hAnsi="Times New Roman" w:cs="Times New Roman"/>
                <w:color w:val="1F497D" w:themeColor="text2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</w:p>
          <w:p w:rsidR="009362EA" w:rsidRPr="009362EA" w:rsidRDefault="009362EA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0020"/>
            </w:tblGrid>
            <w:tr w:rsidR="009362EA" w:rsidRPr="009362EA" w:rsidTr="009362EA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9362EA" w:rsidRPr="009362EA" w:rsidRDefault="009362EA" w:rsidP="009362EA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9362EA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br/>
                  </w:r>
                </w:p>
              </w:tc>
            </w:tr>
            <w:tr w:rsidR="009362EA" w:rsidRPr="009362EA" w:rsidTr="009362EA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9362EA" w:rsidRPr="009362EA" w:rsidRDefault="009362EA" w:rsidP="00EE201D">
                  <w:pPr>
                    <w:spacing w:before="100" w:beforeAutospacing="1" w:after="24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noProof/>
                      <w:color w:val="0000FF"/>
                      <w:sz w:val="24"/>
                      <w:szCs w:val="24"/>
                      <w:lang w:eastAsia="ru-RU"/>
                    </w:rPr>
                    <w:lastRenderedPageBreak/>
                    <w:drawing>
                      <wp:inline distT="0" distB="0" distL="0" distR="0" wp14:anchorId="201D8EBB" wp14:editId="28F94FDC">
                        <wp:extent cx="6305550" cy="4257675"/>
                        <wp:effectExtent l="0" t="0" r="0" b="9525"/>
                        <wp:docPr id="2" name="Рисунок 2" descr="http://www.hallenna.narod.ru/tolstoy-konspekt_uroki.jpg">
                          <a:hlinkClick xmlns:a="http://schemas.openxmlformats.org/drawingml/2006/main" r:id="rId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http://www.hallenna.narod.ru/tolstoy-konspekt_uroki.jpg">
                                  <a:hlinkClick r:id="rId5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305550" cy="42576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 xml:space="preserve"> </w:t>
                  </w:r>
                  <w:r w:rsidRPr="009362EA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>. Подведение итогов урока</w:t>
                  </w:r>
                  <w:proofErr w:type="gramStart"/>
                  <w:r w:rsidRPr="009362EA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br/>
                  </w:r>
                  <w:r w:rsidRPr="009362EA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br/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• Р</w:t>
                  </w:r>
                  <w:proofErr w:type="gramEnd"/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асскажите об истории создания романа «Война и мир».</w:t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  <w:t>• Чем вызвано появление предисловия Л. Н. Толстого «Несколько слов по поводу книги “Война и мир”»?</w:t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  <w:t>• Как определяет автор жанр своего произведения?</w:t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  <w:t>• В чём особенность жанров роман-эпопея и семейная хроника? К какому из этих жанров, на ваш взгляд, можно отнести «Войну и мир»?</w:t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  <w:t>• Какие основные исторические события нашли отражение в романе «Война и мир»?</w:t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  <w:t>• Каков смысл названия романа?</w:t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  <w:t>• Как выражен принцип противопоставления в художественной структуре романа?</w:t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  <w:t>• Прокомментируйте слова Л. Н. Толстого:</w:t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  <w:t xml:space="preserve">«Люди как реки: вода во всех одинаковая и везде одна и та же, но каждая река бывает то узкая, то быстрая, то широкая, то холодная, то мутная, то тёплая. Каждый человек носит в себе зачатки всех свойств людских и иногда проявляет одни, иногда другие и бывает часто совсем </w:t>
                  </w:r>
                  <w:proofErr w:type="gramStart"/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>непохож</w:t>
                  </w:r>
                  <w:proofErr w:type="gramEnd"/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 xml:space="preserve"> на себя, оставаясь всё между тем одним и самим собою».</w:t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  <w:t>• Кому принадлежат слова «</w:t>
                  </w:r>
                  <w:r w:rsidRPr="009362EA">
                    <w:rPr>
                      <w:rFonts w:ascii="Times New Roman" w:eastAsia="Times New Roman" w:hAnsi="Times New Roman" w:cs="Times New Roman"/>
                      <w:color w:val="FF0000"/>
                      <w:sz w:val="24"/>
                      <w:szCs w:val="24"/>
                      <w:lang w:eastAsia="ru-RU"/>
                    </w:rPr>
                    <w:t>диалектика души</w:t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 xml:space="preserve">»? Как вы их понимаете? </w:t>
                  </w:r>
                  <w:r w:rsidRPr="009362EA">
                    <w:rPr>
                      <w:rFonts w:ascii="Times New Roman" w:eastAsia="Times New Roman" w:hAnsi="Times New Roman" w:cs="Times New Roman"/>
                      <w:color w:val="FF0000"/>
                      <w:sz w:val="24"/>
                      <w:szCs w:val="24"/>
                      <w:lang w:eastAsia="ru-RU"/>
                    </w:rPr>
                    <w:t>(«Текучесть человека», способность к постоянным переменам, к самосовершенствованию)</w:t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lastRenderedPageBreak/>
                    <w:br/>
                  </w:r>
                  <w:r w:rsidRPr="009362EA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>2. Заключительное слово учителя</w:t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  <w:t>— Роман-эпопея «Война и мир» — эпоха в жизни России и истории русской классической литературы. Вместе с тем эти трудовые семь лет — целая эпоха, самое счастливое и плодотворное время в жизни автора книги. Молодой Толстой обретал зрелость, был счастлив в семейной жизни, спокойно творил в своей любимой Ясной Поляне и тогда не так мучился духовными исканиями и сомнениями:</w:t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  <w:t>«Я никогда не чувствовал свои умственные и даже все нравственные силы столь свободными и столько способными к работе… Я теперь писатель всеми силами своей души, и пишу и обдумываю, как я ещё никогда не писал и не обдумывал».</w:t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</w:r>
                  <w:r w:rsidR="00EE201D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 xml:space="preserve"> </w:t>
                  </w:r>
                  <w:r w:rsidRPr="009362EA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 xml:space="preserve"> Домашнее задание</w:t>
                  </w:r>
                  <w:r w:rsidR="00EE201D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 xml:space="preserve"> 1. </w:t>
                  </w:r>
                  <w:proofErr w:type="gramStart"/>
                  <w:r w:rsidR="00EE201D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 xml:space="preserve">Составить конспект. </w:t>
                  </w:r>
                  <w:proofErr w:type="gramEnd"/>
                  <w:r w:rsidR="00EE201D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>( Всё, что выделено красным и синим, а также таблицу записать в тетрадь). Прочитать 1, 2 части 1 тома романа «Война и мир»</w:t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</w:r>
                  <w:r w:rsidRPr="009362E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br/>
                  </w:r>
                  <w:r w:rsidR="00EE201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  <w:t xml:space="preserve"> </w:t>
                  </w:r>
                  <w:r w:rsidRPr="009362EA">
                    <w:rPr>
                      <w:rFonts w:ascii="Times New Roman" w:eastAsia="Times New Roman" w:hAnsi="Times New Roman" w:cs="Times New Roman"/>
                      <w:b/>
                      <w:bCs/>
                      <w:sz w:val="24"/>
                      <w:szCs w:val="24"/>
                      <w:lang w:eastAsia="ru-RU"/>
                    </w:rPr>
                    <w:t xml:space="preserve"> </w:t>
                  </w:r>
                </w:p>
              </w:tc>
            </w:tr>
          </w:tbl>
          <w:p w:rsidR="009362EA" w:rsidRPr="009362EA" w:rsidRDefault="009362EA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</w:p>
          <w:p w:rsidR="009362EA" w:rsidRPr="009362EA" w:rsidRDefault="009362EA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  <w:r w:rsidRPr="009362EA"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  <w:tab/>
            </w:r>
          </w:p>
          <w:p w:rsidR="009362EA" w:rsidRPr="009362EA" w:rsidRDefault="00EE201D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  <w:t xml:space="preserve"> </w:t>
            </w:r>
          </w:p>
          <w:p w:rsidR="009362EA" w:rsidRPr="009362EA" w:rsidRDefault="009362EA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  <w:r w:rsidRPr="009362EA"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  <w:tab/>
            </w:r>
          </w:p>
          <w:p w:rsidR="009362EA" w:rsidRPr="009362EA" w:rsidRDefault="00EE201D" w:rsidP="00EE201D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  <w:t xml:space="preserve"> </w:t>
            </w:r>
          </w:p>
          <w:p w:rsidR="009362EA" w:rsidRPr="009362EA" w:rsidRDefault="00EE201D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  <w:t xml:space="preserve"> </w:t>
            </w:r>
          </w:p>
          <w:p w:rsidR="009362EA" w:rsidRPr="009362EA" w:rsidRDefault="00EE201D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  <w:t xml:space="preserve"> </w:t>
            </w:r>
          </w:p>
          <w:p w:rsidR="009362EA" w:rsidRPr="009362EA" w:rsidRDefault="009362EA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  <w:r w:rsidRPr="009362EA"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  <w:tab/>
            </w:r>
          </w:p>
          <w:p w:rsidR="009362EA" w:rsidRPr="009362EA" w:rsidRDefault="00EE201D" w:rsidP="00EE201D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  <w:t xml:space="preserve"> </w:t>
            </w:r>
          </w:p>
          <w:p w:rsidR="009362EA" w:rsidRPr="009362EA" w:rsidRDefault="009362EA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</w:p>
          <w:p w:rsidR="009362EA" w:rsidRPr="009362EA" w:rsidRDefault="009362EA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</w:p>
          <w:p w:rsidR="009362EA" w:rsidRPr="009362EA" w:rsidRDefault="00EE201D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  <w:t xml:space="preserve"> </w:t>
            </w:r>
          </w:p>
          <w:p w:rsidR="009362EA" w:rsidRPr="009362EA" w:rsidRDefault="009362EA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</w:p>
          <w:p w:rsidR="009362EA" w:rsidRPr="009362EA" w:rsidRDefault="00EE201D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  <w:t xml:space="preserve"> </w:t>
            </w:r>
          </w:p>
          <w:p w:rsidR="009362EA" w:rsidRPr="009362EA" w:rsidRDefault="00EE201D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  <w:t xml:space="preserve"> </w:t>
            </w:r>
          </w:p>
          <w:p w:rsidR="009362EA" w:rsidRPr="009362EA" w:rsidRDefault="009362EA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</w:p>
          <w:p w:rsidR="009362EA" w:rsidRPr="009362EA" w:rsidRDefault="00EE201D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  <w:t xml:space="preserve"> </w:t>
            </w:r>
          </w:p>
          <w:p w:rsidR="009362EA" w:rsidRPr="009362EA" w:rsidRDefault="00EE201D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  <w:lastRenderedPageBreak/>
              <w:t xml:space="preserve"> </w:t>
            </w:r>
          </w:p>
          <w:p w:rsidR="009362EA" w:rsidRPr="009362EA" w:rsidRDefault="00EE201D" w:rsidP="00EE201D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  <w:t xml:space="preserve"> </w:t>
            </w:r>
          </w:p>
          <w:p w:rsidR="009362EA" w:rsidRPr="009362EA" w:rsidRDefault="009362EA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</w:p>
          <w:p w:rsidR="009362EA" w:rsidRPr="009362EA" w:rsidRDefault="00EE201D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  <w:t xml:space="preserve"> </w:t>
            </w:r>
          </w:p>
          <w:p w:rsidR="009362EA" w:rsidRPr="009362EA" w:rsidRDefault="009362EA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</w:p>
          <w:p w:rsidR="009362EA" w:rsidRPr="009362EA" w:rsidRDefault="00EE201D" w:rsidP="00EE201D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  <w:t xml:space="preserve"> </w:t>
            </w:r>
          </w:p>
          <w:p w:rsidR="009362EA" w:rsidRPr="009362EA" w:rsidRDefault="00EE201D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  <w:t xml:space="preserve"> </w:t>
            </w:r>
          </w:p>
          <w:p w:rsidR="009362EA" w:rsidRPr="009362EA" w:rsidRDefault="00EE201D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  <w:t xml:space="preserve"> </w:t>
            </w:r>
          </w:p>
          <w:p w:rsidR="009362EA" w:rsidRPr="009362EA" w:rsidRDefault="00EE201D" w:rsidP="009362EA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ru-RU"/>
              </w:rPr>
              <w:t xml:space="preserve"> </w:t>
            </w:r>
          </w:p>
          <w:p w:rsidR="00AD61B8" w:rsidRPr="00AD61B8" w:rsidRDefault="00AD61B8" w:rsidP="00EE201D">
            <w:pPr>
              <w:spacing w:before="100" w:beforeAutospacing="1" w:after="2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="00EE201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EE20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AD61B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uk-UA" w:eastAsia="ru-RU"/>
              </w:rPr>
              <w:t xml:space="preserve"> </w:t>
            </w:r>
            <w:r w:rsidRPr="00AD61B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</w:p>
        </w:tc>
      </w:tr>
    </w:tbl>
    <w:p w:rsidR="0019214E" w:rsidRPr="00AD61B8" w:rsidRDefault="0019214E"/>
    <w:sectPr w:rsidR="0019214E" w:rsidRPr="00AD61B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214E"/>
    <w:rsid w:val="0002743E"/>
    <w:rsid w:val="0019214E"/>
    <w:rsid w:val="004E1C0D"/>
    <w:rsid w:val="009362EA"/>
    <w:rsid w:val="00AD61B8"/>
    <w:rsid w:val="00EE2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61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61B8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9362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9362EA"/>
    <w:rPr>
      <w:b/>
      <w:bCs/>
    </w:rPr>
  </w:style>
  <w:style w:type="character" w:styleId="a7">
    <w:name w:val="Emphasis"/>
    <w:basedOn w:val="a0"/>
    <w:uiPriority w:val="20"/>
    <w:qFormat/>
    <w:rsid w:val="009362EA"/>
    <w:rPr>
      <w:i/>
      <w:iCs/>
    </w:rPr>
  </w:style>
  <w:style w:type="character" w:styleId="a8">
    <w:name w:val="Hyperlink"/>
    <w:basedOn w:val="a0"/>
    <w:uiPriority w:val="99"/>
    <w:semiHidden/>
    <w:unhideWhenUsed/>
    <w:rsid w:val="009362E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61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61B8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unhideWhenUsed/>
    <w:rsid w:val="009362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9362EA"/>
    <w:rPr>
      <w:b/>
      <w:bCs/>
    </w:rPr>
  </w:style>
  <w:style w:type="character" w:styleId="a7">
    <w:name w:val="Emphasis"/>
    <w:basedOn w:val="a0"/>
    <w:uiPriority w:val="20"/>
    <w:qFormat/>
    <w:rsid w:val="009362EA"/>
    <w:rPr>
      <w:i/>
      <w:iCs/>
    </w:rPr>
  </w:style>
  <w:style w:type="character" w:styleId="a8">
    <w:name w:val="Hyperlink"/>
    <w:basedOn w:val="a0"/>
    <w:uiPriority w:val="99"/>
    <w:semiHidden/>
    <w:unhideWhenUsed/>
    <w:rsid w:val="009362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661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51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641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915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87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46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47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114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85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1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48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49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67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001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055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146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530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84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11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52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376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35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01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69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31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459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899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55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496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3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85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77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63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93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617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0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96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808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://www.hallenna.narod.ru/tolstoy-konspekt_uroki.jp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7</Pages>
  <Words>1523</Words>
  <Characters>8686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2022-02-06T14:19:00Z</dcterms:created>
  <dcterms:modified xsi:type="dcterms:W3CDTF">2022-02-06T15:05:00Z</dcterms:modified>
</cp:coreProperties>
</file>