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473" w:rsidRPr="00BE7473" w:rsidRDefault="00BE7473" w:rsidP="00BE747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- 11</w:t>
      </w:r>
    </w:p>
    <w:p w:rsidR="00BE7473" w:rsidRPr="00BE7473" w:rsidRDefault="00BE7473" w:rsidP="00BE747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</w:p>
    <w:p w:rsidR="00BE7473" w:rsidRPr="00BE7473" w:rsidRDefault="00BE7473" w:rsidP="00BE7473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BE7473">
        <w:rPr>
          <w:rFonts w:ascii="Times New Roman" w:eastAsia="Times New Roman" w:hAnsi="Times New Roman" w:cs="Times New Roman"/>
          <w:lang w:eastAsia="uk-UA"/>
        </w:rPr>
        <w:t xml:space="preserve">Тема-  4.  </w:t>
      </w:r>
    </w:p>
    <w:p w:rsidR="00BE7473" w:rsidRPr="00BE7473" w:rsidRDefault="00BE7473" w:rsidP="00BE7473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-11</w:t>
      </w:r>
    </w:p>
    <w:p w:rsidR="00BE7473" w:rsidRPr="00BE7473" w:rsidRDefault="00BE7473" w:rsidP="00E07BFC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BE747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:- 03..11. 2021</w:t>
      </w:r>
    </w:p>
    <w:p w:rsidR="00BE7473" w:rsidRPr="00BE7473" w:rsidRDefault="00BE7473" w:rsidP="00BE7473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Тема:  </w:t>
      </w:r>
      <w:proofErr w:type="spellStart"/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Идеология</w:t>
      </w:r>
      <w:proofErr w:type="spellEnd"/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и культура в </w:t>
      </w:r>
      <w:proofErr w:type="spellStart"/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послевоенное</w:t>
      </w:r>
      <w:proofErr w:type="spellEnd"/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десятилетие</w:t>
      </w:r>
      <w:proofErr w:type="spellEnd"/>
    </w:p>
    <w:p w:rsidR="00BE7473" w:rsidRPr="00BE7473" w:rsidRDefault="00BE7473" w:rsidP="00BE7473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Цель:</w:t>
      </w:r>
      <w:r w:rsidRPr="00BE7473">
        <w:rPr>
          <w:rFonts w:ascii="Times New Roman" w:eastAsia="Times New Roman" w:hAnsi="Times New Roman" w:cs="Times New Roman"/>
          <w:color w:val="000000"/>
          <w:lang w:eastAsia="ru-RU"/>
        </w:rPr>
        <w:t xml:space="preserve">  расширить и закрепить понимание противоречивых процессов в развитии отечественной науки и культуры в послевоенный период;, уяснить  информацию о достижениях советских ученых, возрождении системы образования, успехах в области художественной культуры</w:t>
      </w:r>
    </w:p>
    <w:p w:rsidR="00BE7473" w:rsidRPr="00BE7473" w:rsidRDefault="00BE7473">
      <w:pPr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</w:p>
    <w:p w:rsidR="00BE7473" w:rsidRPr="00BE7473" w:rsidRDefault="00BE7473">
      <w:pPr>
        <w:rPr>
          <w:rFonts w:ascii="Times New Roman" w:eastAsia="Times New Roman" w:hAnsi="Times New Roman" w:cs="Times New Roman"/>
          <w:lang w:eastAsia="uk-UA"/>
        </w:rPr>
      </w:pPr>
      <w:r w:rsidRPr="00BE7473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                                                             План </w:t>
      </w:r>
    </w:p>
    <w:p w:rsidR="00BE7473" w:rsidRPr="00BE7473" w:rsidRDefault="009513BB" w:rsidP="00BE7473">
      <w:pPr>
        <w:pStyle w:val="a3"/>
        <w:numPr>
          <w:ilvl w:val="0"/>
          <w:numId w:val="1"/>
        </w:numPr>
      </w:pP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Восстановление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развитие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системы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образования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</w:p>
    <w:p w:rsidR="00BE7473" w:rsidRPr="00BE7473" w:rsidRDefault="009513BB" w:rsidP="00BE7473">
      <w:pPr>
        <w:pStyle w:val="a3"/>
        <w:numPr>
          <w:ilvl w:val="0"/>
          <w:numId w:val="1"/>
        </w:numPr>
      </w:pP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Развитие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науки в СССР.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Советский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атомный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проект и его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значение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</w:p>
    <w:p w:rsidR="00BE7473" w:rsidRPr="00BE7473" w:rsidRDefault="009513BB" w:rsidP="00BE7473">
      <w:pPr>
        <w:pStyle w:val="a3"/>
        <w:numPr>
          <w:ilvl w:val="0"/>
          <w:numId w:val="1"/>
        </w:numPr>
      </w:pP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Основные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тенденции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развитии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искусства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послевоенный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период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BE7473" w:rsidRPr="00BE7473" w:rsidRDefault="009513BB" w:rsidP="00BE7473">
      <w:pPr>
        <w:pStyle w:val="a3"/>
        <w:numPr>
          <w:ilvl w:val="0"/>
          <w:numId w:val="1"/>
        </w:numPr>
      </w:pPr>
      <w:r w:rsidRPr="00BE7473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Усиление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идеологического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контроля. </w:t>
      </w:r>
    </w:p>
    <w:p w:rsidR="00BE7473" w:rsidRPr="00BE7473" w:rsidRDefault="009513BB" w:rsidP="00BE7473">
      <w:pPr>
        <w:pStyle w:val="a3"/>
        <w:numPr>
          <w:ilvl w:val="0"/>
          <w:numId w:val="1"/>
        </w:numPr>
      </w:pP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Идеологические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кампании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конца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1940-х гг.: «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ждановщина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», «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лысенковщина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»,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борьба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«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космополитизмом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» и «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низкопоклонством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перед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Западом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».</w:t>
      </w:r>
    </w:p>
    <w:p w:rsidR="00BE7473" w:rsidRPr="00BE7473" w:rsidRDefault="009513BB" w:rsidP="00BE7473">
      <w:pPr>
        <w:pStyle w:val="a3"/>
        <w:numPr>
          <w:ilvl w:val="0"/>
          <w:numId w:val="1"/>
        </w:numPr>
      </w:pPr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Особенности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культурного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развития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Донецкого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края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послевоенный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период</w:t>
      </w:r>
      <w:proofErr w:type="spellEnd"/>
      <w:r w:rsidRPr="00BE7473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BE7473" w:rsidRPr="00BE7473" w:rsidRDefault="00BE7473" w:rsidP="00BE7473">
      <w:pPr>
        <w:tabs>
          <w:tab w:val="left" w:pos="1164"/>
        </w:tabs>
        <w:rPr>
          <w:rFonts w:ascii="Times New Roman" w:hAnsi="Times New Roman" w:cs="Times New Roman"/>
        </w:rPr>
      </w:pPr>
      <w:r w:rsidRPr="00BE7473">
        <w:rPr>
          <w:rFonts w:ascii="Times New Roman" w:hAnsi="Times New Roman" w:cs="Times New Roman"/>
          <w:b/>
        </w:rPr>
        <w:t>Задание</w:t>
      </w:r>
      <w:proofErr w:type="gramStart"/>
      <w:r w:rsidRPr="00BE7473">
        <w:rPr>
          <w:rFonts w:ascii="Times New Roman" w:hAnsi="Times New Roman" w:cs="Times New Roman"/>
          <w:b/>
        </w:rPr>
        <w:t>1</w:t>
      </w:r>
      <w:proofErr w:type="gramEnd"/>
      <w:r w:rsidRPr="00BE7473">
        <w:rPr>
          <w:rFonts w:ascii="Times New Roman" w:hAnsi="Times New Roman" w:cs="Times New Roman"/>
          <w:b/>
        </w:rPr>
        <w:t>.</w:t>
      </w:r>
      <w:r w:rsidRPr="00BE7473">
        <w:rPr>
          <w:rFonts w:ascii="Times New Roman" w:hAnsi="Times New Roman" w:cs="Times New Roman"/>
        </w:rPr>
        <w:t xml:space="preserve"> Проработать теоретический материал</w:t>
      </w:r>
    </w:p>
    <w:p w:rsidR="00BE7473" w:rsidRPr="00BE7473" w:rsidRDefault="00BE7473" w:rsidP="00BE7473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tab/>
      </w:r>
      <w:r w:rsidRPr="00BE7473">
        <w:rPr>
          <w:rStyle w:val="c0"/>
          <w:color w:val="000000"/>
          <w:sz w:val="22"/>
          <w:szCs w:val="22"/>
        </w:rPr>
        <w:t xml:space="preserve">Первое послевоенное десятилетие вошло в историю нашей страны как апогей сталинизма, «достойно» увенчавший тридцатилетний период тоталитарного режима в СССР. </w:t>
      </w:r>
      <w:proofErr w:type="gramStart"/>
      <w:r w:rsidRPr="00BE7473">
        <w:rPr>
          <w:rStyle w:val="c0"/>
          <w:color w:val="000000"/>
          <w:sz w:val="22"/>
          <w:szCs w:val="22"/>
        </w:rPr>
        <w:t>Важнейшей задачей, стоявшей перед государством, победившим в самой тяжелой и кровопролитной из всех войн в мировой истории, было восстановление народного хозяйства, всех его отраслей, включая науку и культуру, которые понесли в военную пору огромные потери.</w:t>
      </w:r>
      <w:proofErr w:type="gramEnd"/>
    </w:p>
    <w:p w:rsidR="00BE7473" w:rsidRPr="00BE7473" w:rsidRDefault="00BE7473" w:rsidP="00BE7473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В 1945 – 1953 гг. развитие отечественной науки в первую очередь было направлено на обеспечение лидерства СССР в оборонных отраслях, а культуры – на изоляцию от Запада. В то же самое время происходило ужесточение борьбы с любыми, даже самыми малейшими, отклонениями от задач социалистического строительства.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b/>
          <w:bCs/>
          <w:i/>
          <w:iCs/>
          <w:color w:val="000000"/>
          <w:sz w:val="22"/>
          <w:szCs w:val="22"/>
        </w:rPr>
        <w:t>Достижения отечественной фундаментальной науки.</w:t>
      </w:r>
      <w:r w:rsidRPr="00BE7473">
        <w:rPr>
          <w:rStyle w:val="c0"/>
          <w:color w:val="000000"/>
          <w:sz w:val="22"/>
          <w:szCs w:val="22"/>
        </w:rPr>
        <w:t> Как и прежде, власти придавали первостепенное значение развитию фундаментальных научных исследований, и в первую очередь тех из них, которые могли быть использованы в военной области. В 1945—1949 гг. были созданы Казанский филиал, Дагестанская, Карельская и Якутская базы Академии наук СССР, преобразованные позже в филиалы АН СССР, а также Восточносибирский филиал Академии наук. К 1950 г. академии наук существовали уже в десяти союзных республиках. В стране действовало пять отраслевых академий. Общее количество научных учреждений составило 3447, превысив довоенный уровень. Удвоилась по сравнению с 1940 г. численность научных работников. В мае 1947 г. была возобновлена работа Комитета по изобретениям и открытиям при Совмине СССР. В декабре того же года был образован Госкомитет по внедрению новой техники в народное хозяйство (</w:t>
      </w:r>
      <w:proofErr w:type="spellStart"/>
      <w:r w:rsidRPr="00BE7473">
        <w:rPr>
          <w:rStyle w:val="c0"/>
          <w:color w:val="000000"/>
          <w:sz w:val="22"/>
          <w:szCs w:val="22"/>
        </w:rPr>
        <w:t>Гостехника</w:t>
      </w:r>
      <w:proofErr w:type="spellEnd"/>
      <w:r w:rsidRPr="00BE7473">
        <w:rPr>
          <w:rStyle w:val="c0"/>
          <w:color w:val="000000"/>
          <w:sz w:val="22"/>
          <w:szCs w:val="22"/>
        </w:rPr>
        <w:t xml:space="preserve"> СССР).</w:t>
      </w:r>
    </w:p>
    <w:p w:rsidR="00BE7473" w:rsidRPr="00BE7473" w:rsidRDefault="00BE7473" w:rsidP="00BE7473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Одним из главных направлений в фундаментальных научных исследованиях стали работы по использованию атомной энергии под руководством академика И. В. Курчатова и разработки ракетных систем под руководством С. П. Королева. Большой вклад в это дело внесли такие крупнейшие ученые, как А. Д. Сахаров, Я. Б. Зельдович, И. Е. Тамм, Ю. Б. Харитон. Результатом стало осуществление в декабре 1946 г. ядерной цепной реакции в первом в Европе атомном реакторе. В 1948 г. был пущен первый промышленный уран графитовый реактор, а в августе 1949 г. прошло испытание советской ядерной бомбы. Работы С. П. Королева, назначенного главным конструктором по созданию комплексов автоматических управляемых ракет дальнего действия, привели к запуску в 1948 г. первой отечественной управляемой ракеты дальнего действия Р-1, а в 1949 г. — первой высотной геофизической ракеты В-1-А.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lastRenderedPageBreak/>
        <w:t>В интересах оснащения армии новыми видами вооружений бурными темпами развивалась авиационная наука и техника. В апреле 1946 г. стартовали реактивные истребители Як15 и МиГ</w:t>
      </w:r>
      <w:proofErr w:type="gramStart"/>
      <w:r w:rsidRPr="00BE7473">
        <w:rPr>
          <w:rStyle w:val="c0"/>
          <w:color w:val="000000"/>
          <w:sz w:val="22"/>
          <w:szCs w:val="22"/>
        </w:rPr>
        <w:t>1</w:t>
      </w:r>
      <w:proofErr w:type="gramEnd"/>
      <w:r w:rsidRPr="00BE7473">
        <w:rPr>
          <w:rStyle w:val="c0"/>
          <w:color w:val="000000"/>
          <w:sz w:val="22"/>
          <w:szCs w:val="22"/>
        </w:rPr>
        <w:t>. Новые типы самолетов и авиационных двигателей разрабатывали А. Н. Туполев, С. В. Ильюшин, А. С. Яковлев, О. К. Антонов, А. И. Микоян и др.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В 1946 г. вошла в строй в Москве первая ультракоротковолновая радиостанция.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В 1951 г. под руководством академика С. А. Лебедева была смонтирована первая советская ЭВМ.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Значительные успехи были достигнуты в развитии математики, механики, физики, астрономии, некоторых отраслей химии.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Однако, как и прежде, эти достижения (внедренные, как и ранее, в сферу исключительно военного производства) почти и не отразились на жизни и быте советских людей.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b/>
          <w:bCs/>
          <w:i/>
          <w:iCs/>
          <w:color w:val="000000"/>
          <w:sz w:val="22"/>
          <w:szCs w:val="22"/>
        </w:rPr>
        <w:t>Архитектура, живопись.</w:t>
      </w:r>
      <w:r w:rsidRPr="00BE7473">
        <w:rPr>
          <w:rStyle w:val="c0"/>
          <w:color w:val="000000"/>
          <w:sz w:val="22"/>
          <w:szCs w:val="22"/>
        </w:rPr>
        <w:t xml:space="preserve"> Одной из главных задач советских архитекторов после окончания войны было восстановление разрушенных городов и сел. </w:t>
      </w:r>
      <w:proofErr w:type="gramStart"/>
      <w:r w:rsidRPr="00BE7473">
        <w:rPr>
          <w:rStyle w:val="c0"/>
          <w:color w:val="000000"/>
          <w:sz w:val="22"/>
          <w:szCs w:val="22"/>
        </w:rPr>
        <w:t>В ноябре 1945 г. было принято постановление о восстановлении 15 крупных старых русских городов, пострадавших во время войны, — Смоленска, Курска, Орла, Ростова-на-Дону, Вязьмы, Новороссийска, Пскова, Новгорода, Севастополя, Воронежа, Великих Лук, Калинина, Брянска, Краснодара и Мурманска.</w:t>
      </w:r>
      <w:proofErr w:type="gramEnd"/>
      <w:r w:rsidRPr="00BE7473">
        <w:rPr>
          <w:rStyle w:val="c0"/>
          <w:color w:val="000000"/>
          <w:sz w:val="22"/>
          <w:szCs w:val="22"/>
        </w:rPr>
        <w:t xml:space="preserve"> Были восстановлены сотни других советских городов, заново построены десятки тысяч сел и деревень. Размеры жилищного строительства (только за годы четвертой пятилетки было введено в строй свыше 100 млн. кв. м жилья) были беспрецедентными. Начали реализовываться генеральные планы восстановления и развития Москвы (готовившейся к своему 800-летию), Ленинграда, Киева, Минска, Сталинграда и других городов. Архитекторы К. С. </w:t>
      </w:r>
      <w:proofErr w:type="spellStart"/>
      <w:r w:rsidRPr="00BE7473">
        <w:rPr>
          <w:rStyle w:val="c0"/>
          <w:color w:val="000000"/>
          <w:sz w:val="22"/>
          <w:szCs w:val="22"/>
        </w:rPr>
        <w:t>Алабян</w:t>
      </w:r>
      <w:proofErr w:type="spellEnd"/>
      <w:r w:rsidRPr="00BE7473">
        <w:rPr>
          <w:rStyle w:val="c0"/>
          <w:color w:val="000000"/>
          <w:sz w:val="22"/>
          <w:szCs w:val="22"/>
        </w:rPr>
        <w:t>, Н. В. Баранов, А. В. Власов, В. А. Король, А. Г. Мордвинов и др. предлагали новые архитектурные решения. В частности, в Москве стали возводиться первые высотные здания, изменившие лицо города. Началось строительство новой очереди московского метро, превзошедшей по своему великолепию сооружения предвоенной поры.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 xml:space="preserve">Постепенно восстанавливались и разрушенные войной известнейшие памятники культуры — Петродворец, Ясная Поляна, Михайловское, музей П. И. Чайковского </w:t>
      </w:r>
      <w:proofErr w:type="gramStart"/>
      <w:r w:rsidRPr="00BE7473">
        <w:rPr>
          <w:rStyle w:val="c0"/>
          <w:color w:val="000000"/>
          <w:sz w:val="22"/>
          <w:szCs w:val="22"/>
        </w:rPr>
        <w:t>в</w:t>
      </w:r>
      <w:proofErr w:type="gramEnd"/>
      <w:r w:rsidRPr="00BE7473">
        <w:rPr>
          <w:rStyle w:val="c0"/>
          <w:color w:val="000000"/>
          <w:sz w:val="22"/>
          <w:szCs w:val="22"/>
        </w:rPr>
        <w:t xml:space="preserve"> Клину, др.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В живописи основными темами становились мирный труд, послевоенное восстановление. В отличие от довоенных новым картинам были еще более присущи жизнеутверждающие мотивы («Хлеб» Т. Н. Яблонской, «Киргизская колхозная сюита» С. А. Чуйкова и др.). В то же время тема «гениального вождя всех времен и народов» — Сталина — еще шире, чем прежде, была представлена во всех жанрах искусства, особенно в связи с 70-летием со дня его рождения, отмечавшимся как всенародный праздник в 1949 г.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b/>
          <w:bCs/>
          <w:i/>
          <w:iCs/>
          <w:color w:val="000000"/>
          <w:sz w:val="22"/>
          <w:szCs w:val="22"/>
        </w:rPr>
        <w:t>Образование.</w:t>
      </w:r>
      <w:r w:rsidRPr="00BE7473">
        <w:rPr>
          <w:rStyle w:val="c0"/>
          <w:color w:val="000000"/>
          <w:sz w:val="22"/>
          <w:szCs w:val="22"/>
        </w:rPr>
        <w:t> Одной из важнейших задач было возрождение разрушенной войной образовательной системы. Начиналось оно со строительства школ. Только в 1946—1950 гг. было возведено 18 538 школьных зданий. В 1950/51 учебном году в 222 тыс. общеобразовательных школ страны обучалось около 35 млн. детей. Неуклонно росли расходы на науку и образование. Уже в 1946 г. они выросли в сравнении с предыдущим годом более чем в 2,5 раза. Была начата реализация прерванной войной программы всеобщего 7-летнего образования.</w:t>
      </w:r>
    </w:p>
    <w:p w:rsidR="00BE7473" w:rsidRPr="00BE7473" w:rsidRDefault="00BE7473" w:rsidP="00BE7473">
      <w:pPr>
        <w:pStyle w:val="c1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BE7473">
        <w:rPr>
          <w:rStyle w:val="c0"/>
          <w:color w:val="000000"/>
          <w:sz w:val="22"/>
          <w:szCs w:val="22"/>
        </w:rPr>
        <w:t>Задачи восстановления требовали новых специалистов высшей квалификации. Уже в 1946—1948 гг. число высших учебных заведений страны превысило довоенный уровень, а по количеству студентов этот показатель был перекрыт в 1947 г. Тяга к знаниям людей, переживших войну, была просто удивительной. Целая армия молодых людей, не успевших получить образование до войны, обучалась теперь без отрыва от производства. К концу четвертой пятилетки в вузах было подготовлено 652 тыс. инженеров, учителей, врачей, агрономов и других специалистов, а средние специальные учебные заведения выпустили за это время 1278 тыс. человек.</w:t>
      </w:r>
    </w:p>
    <w:p w:rsidR="00BE7473" w:rsidRPr="00BE7473" w:rsidRDefault="00BE7473" w:rsidP="002865F7">
      <w:pPr>
        <w:tabs>
          <w:tab w:val="left" w:pos="2124"/>
        </w:tabs>
        <w:spacing w:after="0"/>
        <w:jc w:val="both"/>
        <w:rPr>
          <w:rFonts w:ascii="Times New Roman" w:hAnsi="Times New Roman" w:cs="Times New Roman"/>
          <w:b/>
        </w:rPr>
      </w:pPr>
      <w:r w:rsidRPr="00BE7473">
        <w:rPr>
          <w:rFonts w:ascii="Times New Roman" w:hAnsi="Times New Roman" w:cs="Times New Roman"/>
          <w:b/>
        </w:rPr>
        <w:t xml:space="preserve">Задание </w:t>
      </w:r>
      <w:r>
        <w:rPr>
          <w:rFonts w:ascii="Times New Roman" w:hAnsi="Times New Roman" w:cs="Times New Roman"/>
          <w:b/>
        </w:rPr>
        <w:t>–</w:t>
      </w:r>
      <w:r w:rsidR="002865F7">
        <w:rPr>
          <w:rFonts w:ascii="Times New Roman" w:hAnsi="Times New Roman" w:cs="Times New Roman"/>
          <w:b/>
        </w:rPr>
        <w:t xml:space="preserve"> </w:t>
      </w:r>
      <w:r w:rsidRPr="00BE7473">
        <w:rPr>
          <w:rFonts w:ascii="Times New Roman" w:hAnsi="Times New Roman" w:cs="Times New Roman"/>
          <w:b/>
        </w:rPr>
        <w:t>контроль</w:t>
      </w:r>
      <w:proofErr w:type="gramStart"/>
      <w:r>
        <w:rPr>
          <w:rFonts w:ascii="Times New Roman" w:hAnsi="Times New Roman" w:cs="Times New Roman"/>
          <w:b/>
        </w:rPr>
        <w:t xml:space="preserve"> :</w:t>
      </w:r>
      <w:proofErr w:type="gramEnd"/>
      <w:r>
        <w:rPr>
          <w:rFonts w:ascii="Times New Roman" w:hAnsi="Times New Roman" w:cs="Times New Roman"/>
          <w:b/>
        </w:rPr>
        <w:t xml:space="preserve"> составить таблицу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60"/>
        <w:gridCol w:w="4961"/>
        <w:gridCol w:w="1950"/>
      </w:tblGrid>
      <w:tr w:rsidR="00BE7473" w:rsidTr="00E07BFC">
        <w:tc>
          <w:tcPr>
            <w:tcW w:w="2660" w:type="dxa"/>
          </w:tcPr>
          <w:p w:rsidR="00BE7473" w:rsidRPr="002865F7" w:rsidRDefault="00BE7473" w:rsidP="002865F7">
            <w:pPr>
              <w:tabs>
                <w:tab w:val="left" w:pos="212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865F7">
              <w:rPr>
                <w:rFonts w:ascii="Times New Roman" w:hAnsi="Times New Roman" w:cs="Times New Roman"/>
                <w:sz w:val="20"/>
                <w:szCs w:val="20"/>
              </w:rPr>
              <w:t>Направление культуры</w:t>
            </w:r>
          </w:p>
        </w:tc>
        <w:tc>
          <w:tcPr>
            <w:tcW w:w="4961" w:type="dxa"/>
          </w:tcPr>
          <w:p w:rsidR="00BE7473" w:rsidRPr="002865F7" w:rsidRDefault="00BE7473" w:rsidP="002865F7">
            <w:pPr>
              <w:tabs>
                <w:tab w:val="left" w:pos="212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865F7">
              <w:rPr>
                <w:rFonts w:ascii="Times New Roman" w:hAnsi="Times New Roman" w:cs="Times New Roman"/>
                <w:sz w:val="20"/>
                <w:szCs w:val="20"/>
              </w:rPr>
              <w:t>Исторический памятни</w:t>
            </w:r>
            <w:proofErr w:type="gramStart"/>
            <w:r w:rsidRPr="002865F7">
              <w:rPr>
                <w:rFonts w:ascii="Times New Roman" w:hAnsi="Times New Roman" w:cs="Times New Roman"/>
                <w:sz w:val="20"/>
                <w:szCs w:val="20"/>
              </w:rPr>
              <w:t>к(</w:t>
            </w:r>
            <w:proofErr w:type="gramEnd"/>
            <w:r w:rsidRPr="002865F7">
              <w:rPr>
                <w:rFonts w:ascii="Times New Roman" w:hAnsi="Times New Roman" w:cs="Times New Roman"/>
                <w:sz w:val="20"/>
                <w:szCs w:val="20"/>
              </w:rPr>
              <w:t xml:space="preserve"> достижения, от</w:t>
            </w:r>
            <w:r w:rsidR="00E07BFC" w:rsidRPr="002865F7">
              <w:rPr>
                <w:rFonts w:ascii="Times New Roman" w:hAnsi="Times New Roman" w:cs="Times New Roman"/>
                <w:sz w:val="20"/>
                <w:szCs w:val="20"/>
              </w:rPr>
              <w:t>крытия)</w:t>
            </w:r>
          </w:p>
        </w:tc>
        <w:tc>
          <w:tcPr>
            <w:tcW w:w="1950" w:type="dxa"/>
          </w:tcPr>
          <w:p w:rsidR="00BE7473" w:rsidRPr="002865F7" w:rsidRDefault="00BE7473" w:rsidP="002865F7">
            <w:pPr>
              <w:tabs>
                <w:tab w:val="left" w:pos="212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865F7">
              <w:rPr>
                <w:rFonts w:ascii="Times New Roman" w:hAnsi="Times New Roman" w:cs="Times New Roman"/>
                <w:sz w:val="20"/>
                <w:szCs w:val="20"/>
              </w:rPr>
              <w:t>Автор памятника</w:t>
            </w:r>
          </w:p>
        </w:tc>
      </w:tr>
      <w:tr w:rsidR="00BE7473" w:rsidTr="00E07BFC">
        <w:tc>
          <w:tcPr>
            <w:tcW w:w="2660" w:type="dxa"/>
          </w:tcPr>
          <w:p w:rsidR="00BE7473" w:rsidRPr="002865F7" w:rsidRDefault="00BE7473" w:rsidP="002865F7">
            <w:pPr>
              <w:tabs>
                <w:tab w:val="left" w:pos="212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865F7">
              <w:rPr>
                <w:rStyle w:val="c0"/>
                <w:rFonts w:ascii="Times New Roman" w:hAnsi="Times New Roman" w:cs="Times New Roman"/>
                <w:bCs/>
                <w:iCs/>
                <w:color w:val="000000"/>
                <w:sz w:val="20"/>
                <w:szCs w:val="20"/>
              </w:rPr>
              <w:t>Фундаментальная  наука</w:t>
            </w:r>
          </w:p>
        </w:tc>
        <w:tc>
          <w:tcPr>
            <w:tcW w:w="4961" w:type="dxa"/>
          </w:tcPr>
          <w:p w:rsidR="00BE7473" w:rsidRPr="002865F7" w:rsidRDefault="00BE7473" w:rsidP="002865F7">
            <w:pPr>
              <w:tabs>
                <w:tab w:val="left" w:pos="212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0" w:type="dxa"/>
          </w:tcPr>
          <w:p w:rsidR="00BE7473" w:rsidRPr="002865F7" w:rsidRDefault="00BE7473" w:rsidP="002865F7">
            <w:pPr>
              <w:tabs>
                <w:tab w:val="left" w:pos="212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865F7" w:rsidRDefault="002865F7" w:rsidP="002865F7">
      <w:pPr>
        <w:tabs>
          <w:tab w:val="left" w:pos="2124"/>
        </w:tabs>
        <w:rPr>
          <w:rFonts w:ascii="Times New Roman" w:hAnsi="Times New Roman" w:cs="Times New Roman"/>
          <w:b/>
        </w:rPr>
      </w:pPr>
    </w:p>
    <w:p w:rsidR="00E07BFC" w:rsidRPr="00E07BFC" w:rsidRDefault="00E07BFC" w:rsidP="002865F7">
      <w:pPr>
        <w:tabs>
          <w:tab w:val="left" w:pos="2124"/>
        </w:tabs>
        <w:jc w:val="center"/>
        <w:rPr>
          <w:rFonts w:ascii="Times New Roman" w:hAnsi="Times New Roman" w:cs="Times New Roman"/>
          <w:b/>
        </w:rPr>
      </w:pPr>
      <w:r w:rsidRPr="00E07BFC">
        <w:rPr>
          <w:rFonts w:ascii="Times New Roman" w:hAnsi="Times New Roman" w:cs="Times New Roman"/>
          <w:b/>
        </w:rPr>
        <w:t>Посмотри видео по ссылке</w:t>
      </w:r>
    </w:p>
    <w:p w:rsidR="002865F7" w:rsidRPr="002865F7" w:rsidRDefault="002865F7" w:rsidP="002865F7">
      <w:pPr>
        <w:pStyle w:val="a6"/>
        <w:spacing w:after="0"/>
        <w:rPr>
          <w:color w:val="000000"/>
        </w:rPr>
      </w:pPr>
      <w:hyperlink r:id="rId6" w:history="1">
        <w:r w:rsidR="00E07BFC" w:rsidRPr="00804005">
          <w:rPr>
            <w:rStyle w:val="a5"/>
          </w:rPr>
          <w:t>https://youtu.be/wZrnwozFld4</w:t>
        </w:r>
      </w:hyperlink>
      <w:r w:rsidR="00E07BFC">
        <w:br/>
      </w:r>
      <w:bookmarkStart w:id="0" w:name="_GoBack"/>
      <w:bookmarkEnd w:id="0"/>
      <w:r w:rsidRPr="002865F7">
        <w:rPr>
          <w:b/>
          <w:color w:val="FF0000"/>
        </w:rPr>
        <w:t>Задание, выполненное в письменном виде</w:t>
      </w:r>
      <w:r w:rsidRPr="002865F7">
        <w:rPr>
          <w:color w:val="000000"/>
        </w:rPr>
        <w:t xml:space="preserve">, должно быть сфотографировано или </w:t>
      </w:r>
      <w:proofErr w:type="gramStart"/>
      <w:r w:rsidRPr="002865F7">
        <w:rPr>
          <w:color w:val="000000"/>
        </w:rPr>
        <w:t>от-сканировано</w:t>
      </w:r>
      <w:proofErr w:type="gramEnd"/>
      <w:r w:rsidRPr="002865F7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2865F7">
        <w:rPr>
          <w:color w:val="000000"/>
        </w:rPr>
        <w:t>ную</w:t>
      </w:r>
      <w:proofErr w:type="spellEnd"/>
      <w:r w:rsidRPr="002865F7">
        <w:rPr>
          <w:color w:val="000000"/>
        </w:rPr>
        <w:t xml:space="preserve"> почту </w:t>
      </w:r>
      <w:hyperlink r:id="rId7" w:history="1">
        <w:r w:rsidRPr="002865F7">
          <w:rPr>
            <w:color w:val="0000FF" w:themeColor="hyperlink"/>
            <w:u w:val="single"/>
            <w:lang w:val="en-US"/>
          </w:rPr>
          <w:t>ver</w:t>
        </w:r>
        <w:r w:rsidRPr="002865F7">
          <w:rPr>
            <w:color w:val="0000FF" w:themeColor="hyperlink"/>
            <w:u w:val="single"/>
          </w:rPr>
          <w:t>.</w:t>
        </w:r>
        <w:r w:rsidRPr="002865F7">
          <w:rPr>
            <w:color w:val="0000FF" w:themeColor="hyperlink"/>
            <w:u w:val="single"/>
            <w:lang w:val="en-US"/>
          </w:rPr>
          <w:t>stepanenko</w:t>
        </w:r>
        <w:r w:rsidRPr="002865F7">
          <w:rPr>
            <w:color w:val="0000FF" w:themeColor="hyperlink"/>
            <w:u w:val="single"/>
          </w:rPr>
          <w:t>2013@</w:t>
        </w:r>
        <w:r w:rsidRPr="002865F7">
          <w:rPr>
            <w:color w:val="0000FF" w:themeColor="hyperlink"/>
            <w:u w:val="single"/>
            <w:lang w:val="en-US"/>
          </w:rPr>
          <w:t>yandex</w:t>
        </w:r>
        <w:r w:rsidRPr="002865F7">
          <w:rPr>
            <w:color w:val="0000FF" w:themeColor="hyperlink"/>
            <w:u w:val="single"/>
          </w:rPr>
          <w:t>.</w:t>
        </w:r>
        <w:r w:rsidRPr="002865F7">
          <w:rPr>
            <w:color w:val="0000FF" w:themeColor="hyperlink"/>
            <w:u w:val="single"/>
            <w:lang w:val="en-US"/>
          </w:rPr>
          <w:t>ua</w:t>
        </w:r>
      </w:hyperlink>
      <w:r w:rsidRPr="002865F7">
        <w:t xml:space="preserve">  </w:t>
      </w:r>
      <w:r w:rsidRPr="002865F7">
        <w:rPr>
          <w:color w:val="000000"/>
        </w:rPr>
        <w:t xml:space="preserve">социальные сети ВК, </w:t>
      </w:r>
      <w:proofErr w:type="gramStart"/>
      <w:r w:rsidRPr="002865F7">
        <w:rPr>
          <w:color w:val="000000"/>
        </w:rPr>
        <w:t>ОК</w:t>
      </w:r>
      <w:proofErr w:type="gramEnd"/>
    </w:p>
    <w:p w:rsidR="002865F7" w:rsidRPr="002865F7" w:rsidRDefault="002865F7" w:rsidP="002865F7">
      <w:pPr>
        <w:tabs>
          <w:tab w:val="left" w:pos="2196"/>
        </w:tabs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687467" w:rsidRPr="00BE7473" w:rsidRDefault="00687467" w:rsidP="00BE7473">
      <w:pPr>
        <w:tabs>
          <w:tab w:val="left" w:pos="2124"/>
        </w:tabs>
        <w:rPr>
          <w:rFonts w:ascii="Times New Roman" w:hAnsi="Times New Roman" w:cs="Times New Roman"/>
        </w:rPr>
      </w:pPr>
    </w:p>
    <w:sectPr w:rsidR="00687467" w:rsidRPr="00BE74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B587B"/>
    <w:multiLevelType w:val="hybridMultilevel"/>
    <w:tmpl w:val="614AE0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61712C"/>
    <w:multiLevelType w:val="hybridMultilevel"/>
    <w:tmpl w:val="FD28A1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3C1154"/>
    <w:multiLevelType w:val="multilevel"/>
    <w:tmpl w:val="01B4C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4FE"/>
    <w:rsid w:val="002865F7"/>
    <w:rsid w:val="00687467"/>
    <w:rsid w:val="006C04FE"/>
    <w:rsid w:val="009513BB"/>
    <w:rsid w:val="00BE7473"/>
    <w:rsid w:val="00E07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74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7473"/>
    <w:pPr>
      <w:ind w:left="720"/>
      <w:contextualSpacing/>
    </w:pPr>
  </w:style>
  <w:style w:type="paragraph" w:customStyle="1" w:styleId="c3">
    <w:name w:val="c3"/>
    <w:basedOn w:val="a"/>
    <w:rsid w:val="00BE74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BE7473"/>
  </w:style>
  <w:style w:type="paragraph" w:customStyle="1" w:styleId="c13">
    <w:name w:val="c13"/>
    <w:basedOn w:val="a"/>
    <w:rsid w:val="00BE74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BE7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E07BFC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2865F7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74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7473"/>
    <w:pPr>
      <w:ind w:left="720"/>
      <w:contextualSpacing/>
    </w:pPr>
  </w:style>
  <w:style w:type="paragraph" w:customStyle="1" w:styleId="c3">
    <w:name w:val="c3"/>
    <w:basedOn w:val="a"/>
    <w:rsid w:val="00BE74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BE7473"/>
  </w:style>
  <w:style w:type="paragraph" w:customStyle="1" w:styleId="c13">
    <w:name w:val="c13"/>
    <w:basedOn w:val="a"/>
    <w:rsid w:val="00BE74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BE7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E07BFC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2865F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23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5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ZrnwozFld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1138</Words>
  <Characters>6491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2021-11-02T09:10:00Z</dcterms:created>
  <dcterms:modified xsi:type="dcterms:W3CDTF">2021-11-02T09:29:00Z</dcterms:modified>
</cp:coreProperties>
</file>