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7BFD" w:rsidRDefault="00CD7BFD" w:rsidP="00CD7BF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355735C" wp14:editId="60378A41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3" name="Рисунок 3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 А. 5 класс. Физическая культура. 27.05.2022</w:t>
      </w:r>
    </w:p>
    <w:p w:rsidR="00CD7BFD" w:rsidRDefault="00CD7BFD" w:rsidP="00CD7BF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№53 Тема 6 (10ч). Бадминтон</w:t>
      </w:r>
    </w:p>
    <w:p w:rsidR="00CD7BFD" w:rsidRDefault="00CD7BFD" w:rsidP="00CD7BF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Техника выполнения подачи: короткой подачи, высоко-далекой подачи.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D7BFD" w:rsidRPr="000D4A58" w:rsidRDefault="00CD7BFD" w:rsidP="00CD7BFD">
      <w:pPr>
        <w:spacing w:after="0"/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Pr="000D4A58">
        <w:rPr>
          <w:rFonts w:ascii="Times New Roman" w:hAnsi="Times New Roman" w:cs="Times New Roman"/>
          <w:sz w:val="24"/>
        </w:rPr>
        <w:t>Совершенствование короткой и длинной подачи при игре в бадминтон.</w:t>
      </w:r>
    </w:p>
    <w:p w:rsidR="00CD7BFD" w:rsidRDefault="00CD7BFD" w:rsidP="00CD7BF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CD7BFD" w:rsidRDefault="00CD7BFD" w:rsidP="00CD7BF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CD7BFD" w:rsidRDefault="00CD7BFD" w:rsidP="00CD7BF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CD7BFD" w:rsidRDefault="00CD7BFD" w:rsidP="00CD7BFD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>
        <w:rPr>
          <w:noProof/>
          <w:sz w:val="28"/>
          <w:szCs w:val="28"/>
          <w:lang w:eastAsia="ru-RU"/>
        </w:rPr>
        <w:t xml:space="preserve"> </w:t>
      </w:r>
    </w:p>
    <w:p w:rsidR="00CD7BFD" w:rsidRDefault="00CD7BFD" w:rsidP="00CD7BF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CD7BFD" w:rsidRDefault="00CD7BFD" w:rsidP="00CD7BF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видео по ссылке: </w:t>
      </w:r>
    </w:p>
    <w:p w:rsidR="00CD7BFD" w:rsidRPr="000D4A58" w:rsidRDefault="0007082F" w:rsidP="00CD7BFD">
      <w:pPr>
        <w:spacing w:after="0"/>
        <w:rPr>
          <w:rStyle w:val="a3"/>
          <w:rFonts w:ascii="Times New Roman" w:hAnsi="Times New Roman" w:cs="Times New Roman"/>
          <w:b/>
          <w:sz w:val="24"/>
          <w:u w:val="none"/>
        </w:rPr>
      </w:pPr>
      <w:hyperlink r:id="rId5" w:history="1">
        <w:r w:rsidR="00CD7BFD" w:rsidRPr="000D4A58">
          <w:rPr>
            <w:rStyle w:val="a3"/>
            <w:rFonts w:ascii="Times New Roman" w:hAnsi="Times New Roman" w:cs="Times New Roman"/>
            <w:b/>
            <w:sz w:val="24"/>
            <w:u w:val="none"/>
          </w:rPr>
          <w:t>https://www.youtube.com/watch?v=CoykkEgJg9k</w:t>
        </w:r>
      </w:hyperlink>
    </w:p>
    <w:p w:rsidR="00CD7BFD" w:rsidRPr="00CD7BFD" w:rsidRDefault="00CD7BFD" w:rsidP="00CD7BFD">
      <w:pPr>
        <w:pStyle w:val="1"/>
        <w:shd w:val="clear" w:color="auto" w:fill="FFFFFF"/>
        <w:spacing w:before="0" w:beforeAutospacing="0" w:after="0" w:afterAutospacing="0"/>
        <w:ind w:left="180"/>
        <w:jc w:val="both"/>
        <w:rPr>
          <w:bCs w:val="0"/>
          <w:color w:val="000000"/>
          <w:sz w:val="22"/>
          <w:szCs w:val="24"/>
        </w:rPr>
      </w:pPr>
      <w:r w:rsidRPr="00CD7BFD">
        <w:rPr>
          <w:bCs w:val="0"/>
          <w:color w:val="000000"/>
          <w:sz w:val="22"/>
          <w:szCs w:val="24"/>
        </w:rPr>
        <w:t>Подача</w:t>
      </w:r>
    </w:p>
    <w:p w:rsidR="00CD7BFD" w:rsidRPr="00CD7BFD" w:rsidRDefault="00CD7BFD" w:rsidP="00CD7BFD">
      <w:pPr>
        <w:pStyle w:val="a4"/>
        <w:shd w:val="clear" w:color="auto" w:fill="FFFFFF"/>
        <w:spacing w:before="0" w:beforeAutospacing="0" w:after="0" w:afterAutospacing="0"/>
        <w:ind w:left="180" w:right="270"/>
        <w:jc w:val="both"/>
        <w:rPr>
          <w:color w:val="000000"/>
          <w:sz w:val="22"/>
        </w:rPr>
      </w:pPr>
      <w:r w:rsidRPr="00CD7BFD">
        <w:rPr>
          <w:color w:val="000000"/>
          <w:sz w:val="22"/>
        </w:rPr>
        <w:t>В бадминтоне большую роль играет подача, от которой зависит весь ход игры. С подачи начинается розыгрыш каждого очка.</w:t>
      </w:r>
    </w:p>
    <w:p w:rsidR="00CD7BFD" w:rsidRPr="00CD7BFD" w:rsidRDefault="00CD7BFD" w:rsidP="00CD7BFD">
      <w:pPr>
        <w:pStyle w:val="a4"/>
        <w:shd w:val="clear" w:color="auto" w:fill="FFFFFF"/>
        <w:spacing w:before="0" w:beforeAutospacing="0" w:after="0" w:afterAutospacing="0"/>
        <w:ind w:left="180" w:right="270"/>
        <w:jc w:val="both"/>
        <w:rPr>
          <w:color w:val="000000"/>
          <w:sz w:val="22"/>
        </w:rPr>
      </w:pPr>
      <w:r w:rsidRPr="00CD7BFD">
        <w:rPr>
          <w:noProof/>
          <w:color w:val="000000"/>
          <w:sz w:val="22"/>
        </w:rPr>
        <w:drawing>
          <wp:anchor distT="0" distB="0" distL="114300" distR="114300" simplePos="0" relativeHeight="251660288" behindDoc="0" locked="0" layoutInCell="1" allowOverlap="1" wp14:anchorId="5AEAECEC" wp14:editId="01900E7A">
            <wp:simplePos x="0" y="0"/>
            <wp:positionH relativeFrom="column">
              <wp:posOffset>-760095</wp:posOffset>
            </wp:positionH>
            <wp:positionV relativeFrom="paragraph">
              <wp:posOffset>8890</wp:posOffset>
            </wp:positionV>
            <wp:extent cx="2895600" cy="1616075"/>
            <wp:effectExtent l="0" t="0" r="0" b="3175"/>
            <wp:wrapSquare wrapText="bothSides"/>
            <wp:docPr id="12" name="Рисунок 12" descr="http://www.offsport.ru/badminton/img/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offsport.ru/badminton/img/2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1616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D7BFD">
        <w:rPr>
          <w:color w:val="000000"/>
          <w:sz w:val="22"/>
        </w:rPr>
        <w:t>При подаче выгоднее стоять в определенном месте площадки лицом к сетке (рис. 22: а — в одиночной игре, б — в парной игре). Нельзя переступать и прыгать. Первая подача производится с любого места правого поля своей стороны площадки, и волан должен попадать на правое поле стороны площадки противника.</w:t>
      </w:r>
    </w:p>
    <w:p w:rsidR="00CD7BFD" w:rsidRPr="00CD7BFD" w:rsidRDefault="00CD7BFD" w:rsidP="00CD7BFD">
      <w:pPr>
        <w:pStyle w:val="a4"/>
        <w:shd w:val="clear" w:color="auto" w:fill="FFFFFF"/>
        <w:spacing w:before="0" w:beforeAutospacing="0" w:after="0" w:afterAutospacing="0"/>
        <w:ind w:right="270"/>
        <w:jc w:val="both"/>
        <w:rPr>
          <w:color w:val="000000"/>
          <w:sz w:val="22"/>
        </w:rPr>
      </w:pPr>
      <w:r w:rsidRPr="00CD7BFD">
        <w:rPr>
          <w:color w:val="000000"/>
          <w:sz w:val="22"/>
        </w:rPr>
        <w:br/>
        <w:t>При подаче ракетка движется снизу и сбоку вверх, не поднимаясь в момент удара по волану выше пояса.</w:t>
      </w:r>
    </w:p>
    <w:p w:rsidR="00CD7BFD" w:rsidRPr="00CD7BFD" w:rsidRDefault="00CD7BFD" w:rsidP="00CD7BFD">
      <w:pPr>
        <w:pStyle w:val="a4"/>
        <w:shd w:val="clear" w:color="auto" w:fill="FFFFFF"/>
        <w:spacing w:before="0" w:beforeAutospacing="0" w:after="0" w:afterAutospacing="0"/>
        <w:ind w:left="180" w:right="270"/>
        <w:jc w:val="both"/>
        <w:rPr>
          <w:color w:val="000000"/>
          <w:sz w:val="22"/>
        </w:rPr>
      </w:pPr>
      <w:r w:rsidRPr="00CD7BFD">
        <w:rPr>
          <w:color w:val="000000"/>
          <w:sz w:val="22"/>
        </w:rPr>
        <w:t>Верхний край рамки ракетки при ударе не должен быть выше руки, которая ее держит (рис. 23).</w:t>
      </w:r>
    </w:p>
    <w:p w:rsidR="00CD7BFD" w:rsidRPr="00CD7BFD" w:rsidRDefault="00CD7BFD" w:rsidP="00CD7BFD">
      <w:pPr>
        <w:pStyle w:val="a4"/>
        <w:shd w:val="clear" w:color="auto" w:fill="FFFFFF"/>
        <w:spacing w:before="0" w:beforeAutospacing="0" w:after="0" w:afterAutospacing="0"/>
        <w:ind w:left="180" w:right="270"/>
        <w:jc w:val="both"/>
        <w:rPr>
          <w:color w:val="000000"/>
          <w:sz w:val="22"/>
        </w:rPr>
      </w:pPr>
      <w:r w:rsidRPr="00CD7BFD">
        <w:rPr>
          <w:noProof/>
          <w:color w:val="000000"/>
          <w:sz w:val="22"/>
        </w:rPr>
        <w:drawing>
          <wp:anchor distT="0" distB="0" distL="114300" distR="114300" simplePos="0" relativeHeight="251663360" behindDoc="0" locked="0" layoutInCell="1" allowOverlap="1" wp14:anchorId="0E8811A6" wp14:editId="1519D10B">
            <wp:simplePos x="0" y="0"/>
            <wp:positionH relativeFrom="margin">
              <wp:posOffset>3635375</wp:posOffset>
            </wp:positionH>
            <wp:positionV relativeFrom="paragraph">
              <wp:posOffset>1729105</wp:posOffset>
            </wp:positionV>
            <wp:extent cx="2225040" cy="1757045"/>
            <wp:effectExtent l="0" t="0" r="3810" b="0"/>
            <wp:wrapSquare wrapText="bothSides"/>
            <wp:docPr id="9" name="Рисунок 9" descr="http://www.offsport.ru/badminton/img/24-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offsport.ru/badminton/img/24-b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5040" cy="1757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D7BFD">
        <w:rPr>
          <w:noProof/>
          <w:color w:val="000000"/>
          <w:sz w:val="22"/>
        </w:rPr>
        <w:drawing>
          <wp:anchor distT="0" distB="0" distL="114300" distR="114300" simplePos="0" relativeHeight="251662336" behindDoc="0" locked="0" layoutInCell="1" allowOverlap="1" wp14:anchorId="1A7559C5" wp14:editId="23019054">
            <wp:simplePos x="0" y="0"/>
            <wp:positionH relativeFrom="column">
              <wp:posOffset>809625</wp:posOffset>
            </wp:positionH>
            <wp:positionV relativeFrom="paragraph">
              <wp:posOffset>544830</wp:posOffset>
            </wp:positionV>
            <wp:extent cx="1592580" cy="1668780"/>
            <wp:effectExtent l="0" t="0" r="7620" b="7620"/>
            <wp:wrapSquare wrapText="bothSides"/>
            <wp:docPr id="10" name="Рисунок 10" descr="http://www.offsport.ru/badminton/img/24-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offsport.ru/badminton/img/24-a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2580" cy="1668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CD7BFD">
        <w:rPr>
          <w:noProof/>
          <w:color w:val="000000"/>
          <w:sz w:val="22"/>
        </w:rPr>
        <w:drawing>
          <wp:anchor distT="0" distB="0" distL="114300" distR="114300" simplePos="0" relativeHeight="251661312" behindDoc="0" locked="0" layoutInCell="1" allowOverlap="1" wp14:anchorId="0E0AB9BA" wp14:editId="4C83D02D">
            <wp:simplePos x="0" y="0"/>
            <wp:positionH relativeFrom="column">
              <wp:posOffset>-760095</wp:posOffset>
            </wp:positionH>
            <wp:positionV relativeFrom="paragraph">
              <wp:posOffset>527685</wp:posOffset>
            </wp:positionV>
            <wp:extent cx="1371600" cy="1455420"/>
            <wp:effectExtent l="0" t="0" r="0" b="0"/>
            <wp:wrapSquare wrapText="bothSides"/>
            <wp:docPr id="11" name="Рисунок 11" descr="http://www.offsport.ru/badminton/img/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offsport.ru/badminton/img/23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455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CD7BFD">
        <w:rPr>
          <w:color w:val="000000"/>
          <w:sz w:val="22"/>
        </w:rPr>
        <w:t>Основной способ подачи в бадминтоне — справа. Иногда игроки применяют и подачу слева. При подаче волан свободно выпускается из пальцев навстречу движению ракетки. Волан в левой руке, ракетка — в правой. Левая нога немного выставлена вперед. Ракетка сначала отводится кистью назад, а затем резко движется вперед (рис. 24, а и б).  </w:t>
      </w:r>
      <w:r w:rsidRPr="00CD7BFD">
        <w:rPr>
          <w:color w:val="000000"/>
          <w:sz w:val="22"/>
        </w:rPr>
        <w:br/>
        <w:t>Возможна подача с круговым замахом ракеткой. В момент когда ракетка находится при замахе позади туловища, волан подбрасывается слегка вверх, и удар выполняется снизу (резким разгибанием кисти), немного впереди туловища. Этот способ применяется при выполнении высоко-далекой подачи. Самый лучший способ подачи — резким движением кисти.</w:t>
      </w:r>
    </w:p>
    <w:p w:rsidR="00CD7BFD" w:rsidRPr="00CD7BFD" w:rsidRDefault="00CD7BFD" w:rsidP="00CD7BFD">
      <w:pPr>
        <w:pStyle w:val="a4"/>
        <w:shd w:val="clear" w:color="auto" w:fill="FFFFFF"/>
        <w:spacing w:before="0" w:beforeAutospacing="0" w:after="0" w:afterAutospacing="0"/>
        <w:ind w:left="180" w:right="270"/>
        <w:jc w:val="both"/>
        <w:rPr>
          <w:color w:val="000000"/>
          <w:sz w:val="22"/>
        </w:rPr>
      </w:pPr>
      <w:r w:rsidRPr="00CD7BFD">
        <w:rPr>
          <w:color w:val="000000"/>
          <w:sz w:val="22"/>
        </w:rPr>
        <w:t>При подаче слева игрок стоит лицом к сетке, отставив левую ногу немного назад и слегка наклонив туловище вперед. Рука с ракеткой отводится влево к колену отставленной назад ноги. Удар по волану резкий, но короткий. Применяется при выполнении коротких подач, обманных по направлению.</w:t>
      </w:r>
    </w:p>
    <w:p w:rsidR="00CD7BFD" w:rsidRPr="00CD7BFD" w:rsidRDefault="00CD7BFD" w:rsidP="00CD7BFD">
      <w:pPr>
        <w:pStyle w:val="a4"/>
        <w:shd w:val="clear" w:color="auto" w:fill="FFFFFF"/>
        <w:spacing w:before="0" w:beforeAutospacing="0" w:after="0" w:afterAutospacing="0"/>
        <w:ind w:left="180" w:right="270"/>
        <w:jc w:val="both"/>
        <w:rPr>
          <w:color w:val="000000"/>
          <w:sz w:val="22"/>
        </w:rPr>
      </w:pPr>
      <w:r w:rsidRPr="00CD7BFD">
        <w:rPr>
          <w:color w:val="000000"/>
          <w:sz w:val="22"/>
        </w:rPr>
        <w:t>Подачи можно классифицировать как на низко-короткие, или настильные, так и высоко-далекие и плоские.</w:t>
      </w:r>
    </w:p>
    <w:p w:rsidR="00CD7BFD" w:rsidRPr="00CD7BFD" w:rsidRDefault="00CD7BFD" w:rsidP="00CD7BFD">
      <w:pPr>
        <w:pStyle w:val="a4"/>
        <w:shd w:val="clear" w:color="auto" w:fill="FFFFFF"/>
        <w:spacing w:before="0" w:beforeAutospacing="0" w:after="0" w:afterAutospacing="0"/>
        <w:ind w:left="180" w:right="270"/>
        <w:jc w:val="both"/>
        <w:rPr>
          <w:color w:val="000000"/>
          <w:sz w:val="22"/>
        </w:rPr>
      </w:pPr>
      <w:r w:rsidRPr="00CD7BFD">
        <w:rPr>
          <w:noProof/>
          <w:color w:val="000000"/>
          <w:sz w:val="22"/>
        </w:rPr>
        <w:drawing>
          <wp:anchor distT="0" distB="0" distL="114300" distR="114300" simplePos="0" relativeHeight="251664384" behindDoc="0" locked="0" layoutInCell="1" allowOverlap="1" wp14:anchorId="0C055B4A" wp14:editId="448BDD2E">
            <wp:simplePos x="0" y="0"/>
            <wp:positionH relativeFrom="column">
              <wp:posOffset>-302895</wp:posOffset>
            </wp:positionH>
            <wp:positionV relativeFrom="paragraph">
              <wp:posOffset>-804545</wp:posOffset>
            </wp:positionV>
            <wp:extent cx="1642745" cy="1714500"/>
            <wp:effectExtent l="0" t="0" r="0" b="0"/>
            <wp:wrapSquare wrapText="bothSides"/>
            <wp:docPr id="8" name="Рисунок 8" descr="http://www.offsport.ru/badminton/img/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offsport.ru/badminton/img/25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2745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D7BFD">
        <w:rPr>
          <w:color w:val="000000"/>
          <w:sz w:val="22"/>
        </w:rPr>
        <w:t xml:space="preserve">При настильной подаче волан огибает сетку с минимальным зазором у ее верхней кромки и направляется на поле противника в полосу, прилегающую к передней линии подачи. На рис. 25 показана разметка </w:t>
      </w:r>
      <w:r w:rsidRPr="00CD7BFD">
        <w:rPr>
          <w:color w:val="000000"/>
          <w:sz w:val="22"/>
        </w:rPr>
        <w:lastRenderedPageBreak/>
        <w:t>площадки для отработки точности короткой и длинной подач в парной (а) и одиночной (б) игре. Хорошо отработанной настильная подача считается тогда, когда из 10 контрольных подач в 8—9 случаях волан приземляется не далее 30 см от указанной линии. Эти подачи чаще используются в парной игре.</w:t>
      </w:r>
    </w:p>
    <w:p w:rsidR="00CD7BFD" w:rsidRPr="00CD7BFD" w:rsidRDefault="00CD7BFD" w:rsidP="00CD7BFD">
      <w:pPr>
        <w:pStyle w:val="a4"/>
        <w:shd w:val="clear" w:color="auto" w:fill="FFFFFF"/>
        <w:spacing w:before="0" w:beforeAutospacing="0" w:after="0" w:afterAutospacing="0"/>
        <w:ind w:left="180" w:right="270"/>
        <w:jc w:val="both"/>
        <w:rPr>
          <w:color w:val="FFFFFF"/>
          <w:sz w:val="22"/>
        </w:rPr>
      </w:pPr>
      <w:r w:rsidRPr="00CD7BFD">
        <w:rPr>
          <w:color w:val="000000"/>
          <w:sz w:val="22"/>
        </w:rPr>
        <w:br/>
        <w:t>Высоко-далекие подачи выгоднее применять в одиночных встречах, о чем подробнее будет рассказано в разделе о тактике. В этом случае точность подачи отрабатывают также на площадке с разметкой, стремясь попасть воланом в полосу 60—70 см от задней линии.</w:t>
      </w:r>
    </w:p>
    <w:p w:rsidR="00CD7BFD" w:rsidRPr="00CD7BFD" w:rsidRDefault="00CD7BFD" w:rsidP="00CD7BFD">
      <w:pPr>
        <w:pStyle w:val="a4"/>
        <w:shd w:val="clear" w:color="auto" w:fill="FFFFFF"/>
        <w:spacing w:before="0" w:beforeAutospacing="0" w:after="0" w:afterAutospacing="0"/>
        <w:ind w:left="180" w:right="270"/>
        <w:jc w:val="both"/>
        <w:rPr>
          <w:color w:val="000000"/>
          <w:sz w:val="22"/>
        </w:rPr>
      </w:pPr>
      <w:r w:rsidRPr="00CD7BFD">
        <w:rPr>
          <w:color w:val="000000"/>
          <w:sz w:val="22"/>
        </w:rPr>
        <w:t>В последнее время как в парных, так и в одиночных встречах ведущие игроки успешно применяют плоскую длинную или плоскую короткую подачу справа. Не являясь атакующей, но будучи направлена сильным и резким ударом под левую руку, длинная и плоская подача при известном навыке является достаточно эффективной, так как вызывает определенные ответные удары.</w:t>
      </w:r>
    </w:p>
    <w:p w:rsidR="00CD7BFD" w:rsidRPr="00CD7BFD" w:rsidRDefault="00CD7BFD" w:rsidP="00CD7BFD">
      <w:pPr>
        <w:pStyle w:val="a4"/>
        <w:shd w:val="clear" w:color="auto" w:fill="FFFFFF"/>
        <w:spacing w:before="0" w:beforeAutospacing="0" w:after="0" w:afterAutospacing="0"/>
        <w:ind w:left="180" w:right="270"/>
        <w:jc w:val="both"/>
        <w:rPr>
          <w:color w:val="000000"/>
          <w:sz w:val="22"/>
        </w:rPr>
      </w:pPr>
      <w:r w:rsidRPr="00CD7BFD">
        <w:rPr>
          <w:noProof/>
          <w:color w:val="000000"/>
          <w:sz w:val="22"/>
        </w:rPr>
        <w:drawing>
          <wp:anchor distT="0" distB="0" distL="114300" distR="114300" simplePos="0" relativeHeight="251665408" behindDoc="0" locked="0" layoutInCell="1" allowOverlap="1" wp14:anchorId="0AF9E3A8" wp14:editId="2F9F6452">
            <wp:simplePos x="0" y="0"/>
            <wp:positionH relativeFrom="column">
              <wp:posOffset>-782955</wp:posOffset>
            </wp:positionH>
            <wp:positionV relativeFrom="paragraph">
              <wp:posOffset>773430</wp:posOffset>
            </wp:positionV>
            <wp:extent cx="1188720" cy="2328545"/>
            <wp:effectExtent l="0" t="0" r="0" b="0"/>
            <wp:wrapSquare wrapText="bothSides"/>
            <wp:docPr id="4" name="Рисунок 4" descr="http://www.offsport.ru/badminton/img/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://www.offsport.ru/badminton/img/26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8720" cy="2328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D7BFD">
        <w:rPr>
          <w:color w:val="000000"/>
          <w:sz w:val="22"/>
        </w:rPr>
        <w:t>Выполняя плоскую подачу, игрок занимает место в 1,5—2 м от передней линии подачи, вплотную к средней линии и резко ударяет по волану ракеткой почти на уровне пояса, посылая волан в задний перекресток. Только при этих условиях полет волана будет низким и быстрым, что затруднит принимающему отбивание такой подачи сильным атакующим ударом.</w:t>
      </w:r>
    </w:p>
    <w:p w:rsidR="00CD7BFD" w:rsidRPr="00CD7BFD" w:rsidRDefault="00CD7BFD" w:rsidP="00CD7BFD">
      <w:pPr>
        <w:pStyle w:val="a4"/>
        <w:shd w:val="clear" w:color="auto" w:fill="FFFFFF"/>
        <w:spacing w:before="0" w:beforeAutospacing="0" w:after="0" w:afterAutospacing="0"/>
        <w:ind w:left="180" w:right="270"/>
        <w:jc w:val="both"/>
        <w:rPr>
          <w:color w:val="000000"/>
          <w:sz w:val="22"/>
        </w:rPr>
      </w:pPr>
      <w:r w:rsidRPr="00CD7BFD">
        <w:rPr>
          <w:color w:val="000000"/>
          <w:sz w:val="22"/>
        </w:rPr>
        <w:t>Если принимающий, ожидая длинную подачу, отойдет ближе к задней линии, подающий может неожиданно (не отводя взгляда от середины задней линии) выполнить плоскую короткую подачу в передний угол поля подачи у боковой линии. Это будет подача с обманом.</w:t>
      </w:r>
    </w:p>
    <w:p w:rsidR="00CD7BFD" w:rsidRPr="00CD7BFD" w:rsidRDefault="00CD7BFD" w:rsidP="00CD7BFD">
      <w:pPr>
        <w:pStyle w:val="a4"/>
        <w:shd w:val="clear" w:color="auto" w:fill="FFFFFF"/>
        <w:spacing w:before="0" w:beforeAutospacing="0" w:after="0" w:afterAutospacing="0"/>
        <w:ind w:left="180" w:right="270"/>
        <w:jc w:val="both"/>
        <w:rPr>
          <w:color w:val="000000"/>
          <w:sz w:val="22"/>
        </w:rPr>
      </w:pPr>
      <w:r w:rsidRPr="00CD7BFD">
        <w:rPr>
          <w:noProof/>
          <w:color w:val="000000"/>
          <w:sz w:val="22"/>
        </w:rPr>
        <w:drawing>
          <wp:anchor distT="0" distB="0" distL="114300" distR="114300" simplePos="0" relativeHeight="251666432" behindDoc="0" locked="0" layoutInCell="1" allowOverlap="1" wp14:anchorId="10D871C9" wp14:editId="5A91F73F">
            <wp:simplePos x="0" y="0"/>
            <wp:positionH relativeFrom="margin">
              <wp:align>right</wp:align>
            </wp:positionH>
            <wp:positionV relativeFrom="paragraph">
              <wp:posOffset>4445</wp:posOffset>
            </wp:positionV>
            <wp:extent cx="919480" cy="1897380"/>
            <wp:effectExtent l="0" t="0" r="0" b="7620"/>
            <wp:wrapSquare wrapText="bothSides"/>
            <wp:docPr id="2" name="Рисунок 2" descr="http://www.offsport.ru/badminton/img/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://www.offsport.ru/badminton/img/27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9480" cy="1897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D7BFD">
        <w:rPr>
          <w:color w:val="000000"/>
          <w:sz w:val="22"/>
        </w:rPr>
        <w:t>Наиболее удобныё места для выполнения подач в одиночной и парной игре уже были показаны на рис. 22, но можно подавать (по правилам) с любого места своего поля подачи (рис. 26).</w:t>
      </w:r>
    </w:p>
    <w:p w:rsidR="00CD7BFD" w:rsidRPr="00CD7BFD" w:rsidRDefault="00CD7BFD" w:rsidP="00CD7BFD">
      <w:pPr>
        <w:pStyle w:val="a4"/>
        <w:shd w:val="clear" w:color="auto" w:fill="FFFFFF"/>
        <w:spacing w:before="0" w:beforeAutospacing="0" w:after="0" w:afterAutospacing="0"/>
        <w:ind w:left="180" w:right="270"/>
        <w:jc w:val="both"/>
        <w:rPr>
          <w:color w:val="000000"/>
          <w:sz w:val="22"/>
        </w:rPr>
      </w:pPr>
      <w:r w:rsidRPr="00CD7BFD">
        <w:rPr>
          <w:color w:val="000000"/>
          <w:sz w:val="22"/>
        </w:rPr>
        <w:t> </w:t>
      </w:r>
      <w:r w:rsidRPr="00CD7BFD">
        <w:rPr>
          <w:color w:val="000000"/>
          <w:sz w:val="22"/>
        </w:rPr>
        <w:br/>
        <w:t>Держание волана при выполнении подач может быть произвольным, но целесообразнее делать это так, как показано на рис. 27.</w:t>
      </w:r>
    </w:p>
    <w:p w:rsidR="00CD7BFD" w:rsidRPr="00CD7BFD" w:rsidRDefault="00CD7BFD" w:rsidP="00CD7BFD">
      <w:pPr>
        <w:pStyle w:val="2"/>
        <w:shd w:val="clear" w:color="auto" w:fill="FFFFFF"/>
        <w:spacing w:before="0" w:beforeAutospacing="0" w:after="0" w:afterAutospacing="0"/>
        <w:ind w:left="180"/>
        <w:jc w:val="both"/>
        <w:rPr>
          <w:b w:val="0"/>
          <w:bCs w:val="0"/>
          <w:color w:val="000000"/>
          <w:sz w:val="22"/>
          <w:szCs w:val="24"/>
        </w:rPr>
      </w:pPr>
      <w:r w:rsidRPr="00CD7BFD">
        <w:rPr>
          <w:b w:val="0"/>
          <w:bCs w:val="0"/>
          <w:color w:val="000000"/>
          <w:sz w:val="22"/>
          <w:szCs w:val="24"/>
        </w:rPr>
        <w:t>Основные ошибки и их устранение при обучении подаче</w:t>
      </w:r>
    </w:p>
    <w:p w:rsidR="00CD7BFD" w:rsidRPr="00CD7BFD" w:rsidRDefault="00CD7BFD" w:rsidP="00CD7BFD">
      <w:pPr>
        <w:pStyle w:val="a4"/>
        <w:shd w:val="clear" w:color="auto" w:fill="FFFFFF"/>
        <w:spacing w:before="0" w:beforeAutospacing="0" w:after="0" w:afterAutospacing="0"/>
        <w:ind w:left="180" w:right="270"/>
        <w:jc w:val="both"/>
        <w:rPr>
          <w:color w:val="000000"/>
          <w:sz w:val="22"/>
        </w:rPr>
      </w:pPr>
      <w:r w:rsidRPr="00CD7BFD">
        <w:rPr>
          <w:color w:val="000000"/>
          <w:sz w:val="22"/>
        </w:rPr>
        <w:t>1.       Промах или удар по волану, находящемуся в момент удара выше пояса. Указанные ошибки происходят при недостаточной подготовленности, невнимательности или небрежности при подаче. Подающий должен нацелить волан, дотронувшись его головкой до струн в центре рамки, затем отвести ракетку для замаха назад и одновременно поднять руку с воланом немного вверх; выпустить волан и ударить по его головке резким, отрывистым движением ракетки в направлении вперед-вверх.</w:t>
      </w:r>
    </w:p>
    <w:p w:rsidR="00CD7BFD" w:rsidRPr="00CD7BFD" w:rsidRDefault="00CD7BFD" w:rsidP="00CD7BFD">
      <w:pPr>
        <w:pStyle w:val="a4"/>
        <w:shd w:val="clear" w:color="auto" w:fill="FFFFFF"/>
        <w:spacing w:before="0" w:beforeAutospacing="0" w:after="0" w:afterAutospacing="0"/>
        <w:ind w:left="180" w:right="270"/>
        <w:jc w:val="both"/>
        <w:rPr>
          <w:color w:val="000000"/>
          <w:sz w:val="22"/>
        </w:rPr>
      </w:pPr>
      <w:r w:rsidRPr="00CD7BFD">
        <w:rPr>
          <w:color w:val="000000"/>
          <w:sz w:val="22"/>
        </w:rPr>
        <w:t>2.       Отрыв ступни от площадки, шаг или подпрыгивание при подаче, а также подача не готовому к ее приему противнику. Основная причина — торопливость в выполнении подач. Надо приучать себя следить за положением ног при подаче. Перед выполнением подачи проверить готовность противника к приему и правильно выбрать вид подачи. Выполняя подачу, не спешите!</w:t>
      </w:r>
    </w:p>
    <w:p w:rsidR="00CD7BFD" w:rsidRPr="00CD7BFD" w:rsidRDefault="00CD7BFD" w:rsidP="00CD7BFD">
      <w:pPr>
        <w:pStyle w:val="a4"/>
        <w:shd w:val="clear" w:color="auto" w:fill="FFFFFF"/>
        <w:spacing w:before="0" w:beforeAutospacing="0" w:after="0" w:afterAutospacing="0"/>
        <w:ind w:left="180" w:right="270"/>
        <w:jc w:val="both"/>
        <w:rPr>
          <w:color w:val="000000"/>
          <w:sz w:val="22"/>
        </w:rPr>
      </w:pPr>
      <w:r w:rsidRPr="00CD7BFD">
        <w:rPr>
          <w:color w:val="000000"/>
          <w:sz w:val="22"/>
        </w:rPr>
        <w:t>3.       При короткой подаче волан попадает в сетку или взлетает высоко над сеткой, давая противнику возможность сразу погасить его. Такие ошибки характерны для начинающих, не имеющих достаточного навыка в выполнении коротких подач. Ошибки устраняются путем многократного повторения короткой подачи. Эту подачу можно тренировать выполняя ее не только через сетку, а и в стену с расстояния 2,5—3 м, как показано на рис. 28.</w:t>
      </w:r>
    </w:p>
    <w:p w:rsidR="00CD7BFD" w:rsidRPr="00CD7BFD" w:rsidRDefault="00CD7BFD" w:rsidP="00CD7BFD">
      <w:pPr>
        <w:pStyle w:val="a4"/>
        <w:spacing w:before="0" w:beforeAutospacing="0" w:after="0" w:afterAutospacing="0"/>
        <w:jc w:val="both"/>
        <w:rPr>
          <w:b/>
          <w:color w:val="FF0000"/>
        </w:rPr>
      </w:pPr>
    </w:p>
    <w:p w:rsidR="00CD7BFD" w:rsidRPr="00CD7BFD" w:rsidRDefault="00CD7BFD" w:rsidP="00CD7BF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D7BFD"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CD7BFD" w:rsidRPr="00CD7BFD" w:rsidRDefault="00CD7BFD" w:rsidP="00CD7BF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D7BFD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7456" behindDoc="0" locked="0" layoutInCell="1" allowOverlap="1" wp14:anchorId="71FF5A7F" wp14:editId="6C3FB637">
            <wp:simplePos x="0" y="0"/>
            <wp:positionH relativeFrom="margin">
              <wp:posOffset>-53340</wp:posOffset>
            </wp:positionH>
            <wp:positionV relativeFrom="paragraph">
              <wp:posOffset>149225</wp:posOffset>
            </wp:positionV>
            <wp:extent cx="2255520" cy="1503680"/>
            <wp:effectExtent l="0" t="0" r="0" b="1270"/>
            <wp:wrapSquare wrapText="bothSides"/>
            <wp:docPr id="1" name="Рисунок 1" descr="https://sdelay-sebya-sama.ru/wp-content/uploads/2020/12/8dca3fd1-1be0-41aa-b4c3-153c27265690_relaxed-pos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delay-sebya-sama.ru/wp-content/uploads/2020/12/8dca3fd1-1be0-41aa-b4c3-153c27265690_relaxed-poses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5520" cy="150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7082F">
        <w:rPr>
          <w:rFonts w:ascii="Times New Roman" w:hAnsi="Times New Roman" w:cs="Times New Roman"/>
          <w:b/>
          <w:sz w:val="24"/>
          <w:szCs w:val="24"/>
        </w:rPr>
        <w:t>Выполнить упражнения</w:t>
      </w:r>
      <w:bookmarkStart w:id="0" w:name="_GoBack"/>
      <w:bookmarkEnd w:id="0"/>
      <w:r w:rsidRPr="00CD7BFD">
        <w:rPr>
          <w:rFonts w:ascii="Times New Roman" w:hAnsi="Times New Roman" w:cs="Times New Roman"/>
          <w:b/>
          <w:sz w:val="24"/>
          <w:szCs w:val="24"/>
        </w:rPr>
        <w:t xml:space="preserve"> 2 подхода по 15-20 раз</w:t>
      </w:r>
    </w:p>
    <w:p w:rsidR="00CD7BFD" w:rsidRPr="00CD7BFD" w:rsidRDefault="00CD7BFD" w:rsidP="00CD7BF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D7BFD" w:rsidRPr="00CD7BFD" w:rsidRDefault="00CD7BFD" w:rsidP="00CD7BFD">
      <w:pPr>
        <w:pStyle w:val="a4"/>
        <w:shd w:val="clear" w:color="auto" w:fill="FFFFFF"/>
        <w:spacing w:before="0" w:beforeAutospacing="0" w:after="0" w:afterAutospacing="0"/>
        <w:jc w:val="both"/>
        <w:rPr>
          <w:b/>
          <w:color w:val="000000" w:themeColor="text1"/>
        </w:rPr>
      </w:pPr>
      <w:r w:rsidRPr="00CD7BFD">
        <w:rPr>
          <w:b/>
          <w:color w:val="000000" w:themeColor="text1"/>
        </w:rPr>
        <w:t>Отписаться о выполнении задания и приложить фото выполнения.</w:t>
      </w:r>
    </w:p>
    <w:p w:rsidR="00CD7BFD" w:rsidRPr="00CD7BFD" w:rsidRDefault="00CD7BFD" w:rsidP="00CD7BFD">
      <w:pPr>
        <w:pStyle w:val="a4"/>
        <w:shd w:val="clear" w:color="auto" w:fill="FFFFFF"/>
        <w:spacing w:before="0" w:beforeAutospacing="0" w:after="0" w:afterAutospacing="0"/>
        <w:jc w:val="both"/>
        <w:rPr>
          <w:b/>
          <w:color w:val="000000" w:themeColor="text1"/>
        </w:rPr>
      </w:pPr>
      <w:r w:rsidRPr="00CD7BFD">
        <w:rPr>
          <w:color w:val="000000"/>
        </w:rPr>
        <w:t xml:space="preserve">Для обратной связи можно использовать электронную почту </w:t>
      </w:r>
      <w:r w:rsidRPr="00CD7BFD">
        <w:rPr>
          <w:color w:val="000000" w:themeColor="text1"/>
          <w:shd w:val="clear" w:color="auto" w:fill="FFFFFF"/>
        </w:rPr>
        <w:t>shramko.iu@yandex.ru</w:t>
      </w:r>
      <w:r w:rsidRPr="00CD7BFD">
        <w:rPr>
          <w:color w:val="000000"/>
        </w:rPr>
        <w:t>, социальные сети ВК, ОК, мессенджеры WhatsApp и Viber.</w:t>
      </w:r>
    </w:p>
    <w:p w:rsidR="00A97E34" w:rsidRDefault="0007082F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3979"/>
    <w:rsid w:val="0007082F"/>
    <w:rsid w:val="00C83979"/>
    <w:rsid w:val="00CD7BFD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3A3C09"/>
  <w15:chartTrackingRefBased/>
  <w15:docId w15:val="{DC0F19E5-3ECE-4141-B15E-98C09448EE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D7BFD"/>
    <w:pPr>
      <w:spacing w:line="256" w:lineRule="auto"/>
    </w:pPr>
  </w:style>
  <w:style w:type="paragraph" w:styleId="1">
    <w:name w:val="heading 1"/>
    <w:basedOn w:val="a"/>
    <w:link w:val="10"/>
    <w:uiPriority w:val="9"/>
    <w:qFormat/>
    <w:rsid w:val="00CD7BF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D7BF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D7BFD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CD7B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CD7BF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D7BF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bcf5cb399">
    <w:name w:val="bcf5cb399"/>
    <w:basedOn w:val="a0"/>
    <w:rsid w:val="00CD7BFD"/>
  </w:style>
  <w:style w:type="character" w:customStyle="1" w:styleId="eb1133c03">
    <w:name w:val="eb1133c03"/>
    <w:basedOn w:val="a0"/>
    <w:rsid w:val="00CD7BFD"/>
  </w:style>
  <w:style w:type="character" w:customStyle="1" w:styleId="vcd84fa27">
    <w:name w:val="vcd84fa27"/>
    <w:basedOn w:val="a0"/>
    <w:rsid w:val="00CD7B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281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72657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8197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369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3097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941905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793883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divBdr>
                              <w:divsChild>
                                <w:div w:id="2121221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04459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806053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82896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150040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29554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046363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730745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8896110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8141497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3596222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301130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0619271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4198886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862102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706698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87278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53459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65234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365668629">
                                                                  <w:marLeft w:val="0"/>
                                                                  <w:marRight w:val="0"/>
                                                                  <w:marTop w:val="150"/>
                                                                  <w:marBottom w:val="12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9124517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425264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3980457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5418712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hyperlink" Target="https://www.youtube.com/watch?v=CoykkEgJg9k" TargetMode="External"/><Relationship Id="rId15" Type="http://schemas.openxmlformats.org/officeDocument/2006/relationships/theme" Target="theme/theme1.xml"/><Relationship Id="rId10" Type="http://schemas.openxmlformats.org/officeDocument/2006/relationships/image" Target="media/image6.jpeg"/><Relationship Id="rId4" Type="http://schemas.openxmlformats.org/officeDocument/2006/relationships/image" Target="media/image1.png"/><Relationship Id="rId9" Type="http://schemas.openxmlformats.org/officeDocument/2006/relationships/image" Target="media/image5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861</Words>
  <Characters>4909</Characters>
  <Application>Microsoft Office Word</Application>
  <DocSecurity>0</DocSecurity>
  <Lines>40</Lines>
  <Paragraphs>11</Paragraphs>
  <ScaleCrop>false</ScaleCrop>
  <Company>SPecialiST RePack</Company>
  <LinksUpToDate>false</LinksUpToDate>
  <CharactersWithSpaces>5759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2022-05-26T08:36:00Z</dcterms:created>
  <dcterms:modified xsi:type="dcterms:W3CDTF">2022-05-26T08:43:00Z</dcterms:modified>
</cp:coreProperties>
</file>