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629" w:rsidRDefault="00190629" w:rsidP="00190629">
      <w:pPr>
        <w:spacing w:after="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- 7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 (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)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Тема-  1  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Урок -10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:- 03..11. 2021</w:t>
      </w:r>
    </w:p>
    <w:p w:rsidR="00190629" w:rsidRDefault="00190629" w:rsidP="00190629">
      <w:pP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</w:p>
    <w:p w:rsidR="00190629" w:rsidRDefault="00190629" w:rsidP="00190629">
      <w:pPr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uk-UA" w:eastAsia="uk-UA"/>
        </w:rPr>
        <w:t>Т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ема:   </w:t>
      </w:r>
      <w:r w:rsidRPr="00DF0BC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Наука эпохи Возрождения</w:t>
      </w:r>
    </w:p>
    <w:p w:rsidR="00190629" w:rsidRPr="00190629" w:rsidRDefault="00190629" w:rsidP="001906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Cs/>
          <w:color w:val="181818"/>
          <w:sz w:val="24"/>
          <w:szCs w:val="24"/>
          <w:lang w:eastAsia="ru-RU"/>
        </w:rPr>
      </w:pPr>
      <w:r w:rsidRPr="00190629">
        <w:rPr>
          <w:rFonts w:ascii="Times New Roman" w:eastAsia="Times New Roman" w:hAnsi="Times New Roman"/>
          <w:b/>
          <w:bCs/>
          <w:iCs/>
          <w:color w:val="181818"/>
          <w:sz w:val="24"/>
          <w:szCs w:val="24"/>
          <w:lang w:eastAsia="ru-RU"/>
        </w:rPr>
        <w:t xml:space="preserve">Цель: </w:t>
      </w:r>
      <w:r w:rsidRPr="0019062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рассмотреть особенности эпохи Возрождения, охарактеризовать роль искусства, литературы, философии, науки и образования в период Ренессанса; развить умения анализировать исторические события, размышлять над проблемными вопросами, аргументировать свою точку зрения, делать выводы; осознать роль эпохи Возрождения (Ренессанса) в мировой истории</w:t>
      </w:r>
    </w:p>
    <w:p w:rsidR="00190629" w:rsidRPr="00190629" w:rsidRDefault="00190629" w:rsidP="00190629">
      <w:pPr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План</w:t>
      </w:r>
    </w:p>
    <w:p w:rsid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Эпоха Возрождения и ее черты.</w:t>
      </w:r>
      <w:r w:rsidRPr="00190629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</w:p>
    <w:p w:rsidR="00190629" w:rsidRP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Европейская культура XVI-XVII вв. </w:t>
      </w:r>
    </w:p>
    <w:p w:rsidR="00190629" w:rsidRP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Развитие науки: переворот в естествознании, возникновение новой картины мира; </w:t>
      </w:r>
    </w:p>
    <w:p w:rsidR="00524F67" w:rsidRDefault="00190629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</w:t>
      </w:r>
      <w:r w:rsidR="00DF0BCC"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ыдающиеся ученые и изобретатели. (</w:t>
      </w:r>
      <w:r w:rsidR="00DF0BCC" w:rsidRPr="00190629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Н. Коперник, Дж. Бруно, Г. Галилей, Р. Декарт, И. Ньютон, Ф. Бэкон).</w:t>
      </w:r>
    </w:p>
    <w:p w:rsidR="00190629" w:rsidRDefault="00190629" w:rsidP="00190629">
      <w:pPr>
        <w:pStyle w:val="a3"/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</w:p>
    <w:p w:rsidR="00190629" w:rsidRDefault="00190629" w:rsidP="00190629">
      <w:pPr>
        <w:spacing w:after="0"/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uk-UA"/>
        </w:rPr>
        <w:t>Задание 1. Проработать теоретический материал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 XIV веке Западная Европа «покидает» Средневековье и входит в новый период развития – период её исторического лидерства. Начинается новая историческая эпоха – эпоха Возрождения (Ренессанса). Возрождение как особый тип культуры могло появиться благодаря тому, что в обществе сложились условия для формирования нового мировоззрения. На сегодняшнем занятии мы с вами рассмотрим особенности данной эпохи: развитие искусства, литературы, философии, науки и образования в период Ренессанса. Сможем оценить роль эпох</w:t>
      </w:r>
      <w:r>
        <w:rPr>
          <w:color w:val="333333"/>
          <w:sz w:val="22"/>
          <w:szCs w:val="22"/>
        </w:rPr>
        <w:t>и Возрождения в мировой истории</w:t>
      </w:r>
      <w:r w:rsidRPr="00190629">
        <w:rPr>
          <w:color w:val="333333"/>
          <w:sz w:val="22"/>
          <w:szCs w:val="22"/>
        </w:rPr>
        <w:t>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Новое время – это период мировой истории, продолжавшийся в Европе от Великих геогра</w:t>
      </w:r>
      <w:r w:rsidRPr="00190629">
        <w:rPr>
          <w:color w:val="333333"/>
          <w:sz w:val="22"/>
          <w:szCs w:val="22"/>
        </w:rPr>
        <w:softHyphen/>
        <w:t>фических открытий (1492 г.) до конца Первой мировой войны (1918 г.). По некоторой периодизации окончанием Нового времени принято считать 1918 г., год окончания Первой ми</w:t>
      </w:r>
      <w:r w:rsidRPr="00190629">
        <w:rPr>
          <w:color w:val="333333"/>
          <w:sz w:val="22"/>
          <w:szCs w:val="22"/>
        </w:rPr>
        <w:softHyphen/>
        <w:t>ровой войны. Началом Нового времени в Европе стала эпоха Возрождения (Ренессанс).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b/>
          <w:color w:val="333333"/>
          <w:sz w:val="22"/>
          <w:szCs w:val="22"/>
        </w:rPr>
        <w:t>XIV-XV век. В странах Европы начинается новая, бурная эпоха</w:t>
      </w:r>
      <w:r w:rsidRPr="00190629">
        <w:rPr>
          <w:color w:val="333333"/>
          <w:sz w:val="22"/>
          <w:szCs w:val="22"/>
        </w:rPr>
        <w:t xml:space="preserve"> – </w:t>
      </w:r>
      <w:r w:rsidRPr="00190629">
        <w:rPr>
          <w:b/>
          <w:color w:val="333333"/>
          <w:sz w:val="22"/>
          <w:szCs w:val="22"/>
        </w:rPr>
        <w:t>эпоха Возрождения</w:t>
      </w:r>
      <w:r w:rsidRPr="00190629">
        <w:rPr>
          <w:color w:val="333333"/>
          <w:sz w:val="22"/>
          <w:szCs w:val="22"/>
        </w:rPr>
        <w:t xml:space="preserve"> (Ренессанса – </w:t>
      </w:r>
      <w:proofErr w:type="gramStart"/>
      <w:r w:rsidRPr="00190629">
        <w:rPr>
          <w:color w:val="333333"/>
          <w:sz w:val="22"/>
          <w:szCs w:val="22"/>
        </w:rPr>
        <w:t>от</w:t>
      </w:r>
      <w:proofErr w:type="gramEnd"/>
      <w:r w:rsidRPr="00190629">
        <w:rPr>
          <w:color w:val="333333"/>
          <w:sz w:val="22"/>
          <w:szCs w:val="22"/>
        </w:rPr>
        <w:t xml:space="preserve"> французского </w:t>
      </w:r>
      <w:proofErr w:type="spellStart"/>
      <w:r w:rsidRPr="00190629">
        <w:rPr>
          <w:color w:val="333333"/>
          <w:sz w:val="22"/>
          <w:szCs w:val="22"/>
        </w:rPr>
        <w:t>Renaissanse</w:t>
      </w:r>
      <w:proofErr w:type="spellEnd"/>
      <w:r w:rsidRPr="00190629">
        <w:rPr>
          <w:color w:val="333333"/>
          <w:sz w:val="22"/>
          <w:szCs w:val="22"/>
        </w:rPr>
        <w:t>). Начало эпохи связано с освобождением человека от феодально-крепостнической зависимости, развитием наук, искусств и ремёсел. 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Эпоха Возрождения началась в  Италии</w:t>
      </w:r>
      <w:r w:rsidRPr="00190629">
        <w:rPr>
          <w:color w:val="333333"/>
          <w:sz w:val="22"/>
          <w:szCs w:val="22"/>
        </w:rPr>
        <w:t xml:space="preserve"> и продолжила свое развитие во Франции, Англии, Германии, Нидерландах, Испании и Португалии.</w:t>
      </w:r>
    </w:p>
    <w:p w:rsidR="00190629" w:rsidRPr="0045522C" w:rsidRDefault="00190629" w:rsidP="0045522C">
      <w:pPr>
        <w:pStyle w:val="a4"/>
        <w:shd w:val="clear" w:color="auto" w:fill="FFFFFF"/>
        <w:spacing w:before="0" w:beforeAutospacing="0" w:after="150" w:afterAutospacing="0"/>
        <w:jc w:val="center"/>
        <w:rPr>
          <w:b/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Главные черты эпохи: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Влияние церкви на жизнь общество ослабело, возрождается интерес к античности с её вниманием к личности человека, его свободе и возможностям развития;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Изобретение книгопечатания содействовало распространению грамотности среди населения, росту образованности;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Развитие наук, искусства, в том числе художественной литературы.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 xml:space="preserve">Буржуазия не удовлетворилась религиозным мировоззрением, которое господствовало в средние века, а создала новую, светскую науку, основанную на изучении природы и наследия древних писателей. Так началось "возрождение" античной (древнегреческой и римской) науки и </w:t>
      </w:r>
      <w:r w:rsidRPr="00190629">
        <w:rPr>
          <w:color w:val="333333"/>
          <w:sz w:val="22"/>
          <w:szCs w:val="22"/>
        </w:rPr>
        <w:lastRenderedPageBreak/>
        <w:t>философии. Ученые стали разыскивать и изучать древние памятники литературы, хранившиеся в библиотеках.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Условно эпоху Возрождения можно разделить на 4 этапа</w:t>
      </w:r>
      <w:r w:rsidRPr="00190629">
        <w:rPr>
          <w:color w:val="333333"/>
          <w:sz w:val="22"/>
          <w:szCs w:val="22"/>
        </w:rPr>
        <w:t>: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bookmarkStart w:id="0" w:name="_GoBack"/>
      <w:r w:rsidRPr="00190629">
        <w:rPr>
          <w:color w:val="333333"/>
          <w:sz w:val="22"/>
          <w:szCs w:val="22"/>
        </w:rPr>
        <w:t>Проторенессанс (2-я половина XIII века - XIV век)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Раннее Возрождение (начало XV - конец XV века)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Высокое Возрождение (конец XV - первые 20 лет XVI века)</w:t>
      </w:r>
    </w:p>
    <w:p w:rsidR="00190629" w:rsidRPr="0045522C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Позднее Возрождение (середина XVI - 1590-е годы)</w:t>
      </w:r>
    </w:p>
    <w:bookmarkEnd w:id="0"/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С полной уверенностью можно сказать, что на все государства Европы Ренессанс оказал колоссальное влияние.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b/>
          <w:bCs/>
          <w:i/>
          <w:iCs/>
          <w:color w:val="333333"/>
          <w:sz w:val="22"/>
          <w:szCs w:val="22"/>
        </w:rPr>
        <w:t>Гуманизм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 xml:space="preserve">Задача воспитания «нового человека» осознается как главная задача эпохи. Греческое слово («воспитание») является самым четким аналогом латинского </w:t>
      </w:r>
      <w:proofErr w:type="spellStart"/>
      <w:r w:rsidRPr="00190629">
        <w:rPr>
          <w:color w:val="333333"/>
          <w:sz w:val="22"/>
          <w:szCs w:val="22"/>
        </w:rPr>
        <w:t>humanitas</w:t>
      </w:r>
      <w:proofErr w:type="spellEnd"/>
      <w:r w:rsidRPr="00190629">
        <w:rPr>
          <w:color w:val="333333"/>
          <w:sz w:val="22"/>
          <w:szCs w:val="22"/>
        </w:rPr>
        <w:t xml:space="preserve"> (откуда берет свое происхождение «гуманизм»). </w:t>
      </w:r>
      <w:proofErr w:type="spellStart"/>
      <w:r w:rsidRPr="00190629">
        <w:rPr>
          <w:color w:val="333333"/>
          <w:sz w:val="22"/>
          <w:szCs w:val="22"/>
        </w:rPr>
        <w:t>Humanitas</w:t>
      </w:r>
      <w:proofErr w:type="spellEnd"/>
      <w:r w:rsidRPr="00190629">
        <w:rPr>
          <w:color w:val="333333"/>
          <w:sz w:val="22"/>
          <w:szCs w:val="22"/>
        </w:rPr>
        <w:t xml:space="preserve"> в ренессансном представлении подразумевает не только овладение античной премудростью, чему придавалось огромное значение, но также самопознание и самосовершенствование. </w:t>
      </w:r>
      <w:proofErr w:type="gramStart"/>
      <w:r w:rsidRPr="00190629">
        <w:rPr>
          <w:color w:val="333333"/>
          <w:sz w:val="22"/>
          <w:szCs w:val="22"/>
        </w:rPr>
        <w:t xml:space="preserve">Гуманитарно-научное и человеческое, ученость и житейский опыт должны быть объединены в состоянии идеальной </w:t>
      </w:r>
      <w:proofErr w:type="spellStart"/>
      <w:r w:rsidRPr="00190629">
        <w:rPr>
          <w:color w:val="333333"/>
          <w:sz w:val="22"/>
          <w:szCs w:val="22"/>
        </w:rPr>
        <w:t>virtu</w:t>
      </w:r>
      <w:proofErr w:type="spellEnd"/>
      <w:r w:rsidRPr="00190629">
        <w:rPr>
          <w:color w:val="333333"/>
          <w:sz w:val="22"/>
          <w:szCs w:val="22"/>
        </w:rPr>
        <w:t xml:space="preserve"> (по-итальянски одновременно и «добродетель», и «доблесть» - благодаря чему слово несет в себе средневеково-рыцарский оттенок).</w:t>
      </w:r>
      <w:proofErr w:type="gramEnd"/>
      <w:r w:rsidRPr="00190629">
        <w:rPr>
          <w:color w:val="333333"/>
          <w:sz w:val="22"/>
          <w:szCs w:val="22"/>
        </w:rPr>
        <w:t xml:space="preserve"> </w:t>
      </w:r>
      <w:proofErr w:type="spellStart"/>
      <w:r w:rsidRPr="00190629">
        <w:rPr>
          <w:color w:val="333333"/>
          <w:sz w:val="22"/>
          <w:szCs w:val="22"/>
        </w:rPr>
        <w:t>Натуроподобно</w:t>
      </w:r>
      <w:proofErr w:type="spellEnd"/>
      <w:r w:rsidRPr="00190629">
        <w:rPr>
          <w:color w:val="333333"/>
          <w:sz w:val="22"/>
          <w:szCs w:val="22"/>
        </w:rPr>
        <w:t xml:space="preserve"> отражая эти идеалы, искусство Возрождения придает воспитательным чаяниям эпохи убедительно-чувственную наглядность. 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Древность (то есть античное наследие), Средние века (с их религиозностью, равно как и светским кодексом чести) и Новое время (поставившее человеческий ум, его творческую энергию в центре своих интересов) находятся здесь в состоянии чуткого и непрерывного диалога.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b/>
          <w:bCs/>
          <w:i/>
          <w:iCs/>
          <w:color w:val="333333"/>
          <w:sz w:val="22"/>
          <w:szCs w:val="22"/>
        </w:rPr>
        <w:t>Литература Возрождения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Если говорить о литературе Возрождения, то она начинается с гениального </w:t>
      </w:r>
      <w:r w:rsidRPr="00190629">
        <w:rPr>
          <w:b/>
          <w:bCs/>
          <w:color w:val="333333"/>
          <w:sz w:val="22"/>
          <w:szCs w:val="22"/>
        </w:rPr>
        <w:t>Данте Алигьери</w:t>
      </w:r>
      <w:r w:rsidRPr="00190629">
        <w:rPr>
          <w:color w:val="333333"/>
          <w:sz w:val="22"/>
          <w:szCs w:val="22"/>
        </w:rPr>
        <w:t> (1265-1321). Написав «Божественную комедию» он, по сути, раскрыл сущность человека своего времени.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proofErr w:type="spellStart"/>
      <w:r w:rsidRPr="00190629">
        <w:rPr>
          <w:b/>
          <w:bCs/>
          <w:color w:val="333333"/>
          <w:sz w:val="22"/>
          <w:szCs w:val="22"/>
        </w:rPr>
        <w:t>Франческо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Петрарка (</w:t>
      </w:r>
      <w:r w:rsidRPr="00190629">
        <w:rPr>
          <w:color w:val="333333"/>
          <w:sz w:val="22"/>
          <w:szCs w:val="22"/>
        </w:rPr>
        <w:t>1304-1374) в своих сонетах воспевает самоотверженную любовь, как смысл жизни. Для него богатство внутреннего мира человека немыслимо без подлинной любви. К слову, мы уже писали про один интересный факт из жизни Петрарки.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Во многом литература эпохи Возрождения была предопределена новеллами </w:t>
      </w:r>
      <w:r w:rsidRPr="00190629">
        <w:rPr>
          <w:b/>
          <w:bCs/>
          <w:color w:val="333333"/>
          <w:sz w:val="22"/>
          <w:szCs w:val="22"/>
        </w:rPr>
        <w:t>Джованни Боккаччо</w:t>
      </w:r>
      <w:r w:rsidRPr="00190629">
        <w:rPr>
          <w:color w:val="333333"/>
          <w:sz w:val="22"/>
          <w:szCs w:val="22"/>
        </w:rPr>
        <w:t> (1313-1375), трактатами выдающегося </w:t>
      </w:r>
      <w:proofErr w:type="spellStart"/>
      <w:r w:rsidRPr="00190629">
        <w:rPr>
          <w:b/>
          <w:bCs/>
          <w:color w:val="333333"/>
          <w:sz w:val="22"/>
          <w:szCs w:val="22"/>
        </w:rPr>
        <w:t>Никколо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Макиавелли</w:t>
      </w:r>
      <w:r w:rsidRPr="00190629">
        <w:rPr>
          <w:color w:val="333333"/>
          <w:sz w:val="22"/>
          <w:szCs w:val="22"/>
        </w:rPr>
        <w:t xml:space="preserve"> (1469-1527), поэмами </w:t>
      </w:r>
      <w:proofErr w:type="spellStart"/>
      <w:r w:rsidRPr="00190629">
        <w:rPr>
          <w:color w:val="333333"/>
          <w:sz w:val="22"/>
          <w:szCs w:val="22"/>
        </w:rPr>
        <w:t>Лудовико</w:t>
      </w:r>
      <w:proofErr w:type="spellEnd"/>
      <w:r w:rsidRPr="00190629">
        <w:rPr>
          <w:color w:val="333333"/>
          <w:sz w:val="22"/>
          <w:szCs w:val="22"/>
        </w:rPr>
        <w:t xml:space="preserve"> </w:t>
      </w:r>
      <w:proofErr w:type="spellStart"/>
      <w:r w:rsidRPr="00190629">
        <w:rPr>
          <w:color w:val="333333"/>
          <w:sz w:val="22"/>
          <w:szCs w:val="22"/>
        </w:rPr>
        <w:t>Ариосто</w:t>
      </w:r>
      <w:proofErr w:type="spellEnd"/>
      <w:r w:rsidRPr="00190629">
        <w:rPr>
          <w:color w:val="333333"/>
          <w:sz w:val="22"/>
          <w:szCs w:val="22"/>
        </w:rPr>
        <w:t xml:space="preserve"> (1474-1533) и Торквато Тассо (1544-1595).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Эти представители Ренессанса стали в один ряд с признанными классиками древнегреческого и древнеримского периода истории.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 эпоху Возрождения литература условно разделилась на два типа: </w:t>
      </w:r>
      <w:r w:rsidRPr="00190629">
        <w:rPr>
          <w:i/>
          <w:iCs/>
          <w:color w:val="333333"/>
          <w:sz w:val="22"/>
          <w:szCs w:val="22"/>
        </w:rPr>
        <w:t>народную </w:t>
      </w:r>
      <w:r w:rsidRPr="00190629">
        <w:rPr>
          <w:color w:val="333333"/>
          <w:sz w:val="22"/>
          <w:szCs w:val="22"/>
        </w:rPr>
        <w:t>поэзию и </w:t>
      </w:r>
      <w:r w:rsidRPr="00190629">
        <w:rPr>
          <w:i/>
          <w:iCs/>
          <w:color w:val="333333"/>
          <w:sz w:val="22"/>
          <w:szCs w:val="22"/>
        </w:rPr>
        <w:t>античную</w:t>
      </w:r>
      <w:r w:rsidRPr="00190629">
        <w:rPr>
          <w:color w:val="333333"/>
          <w:sz w:val="22"/>
          <w:szCs w:val="22"/>
        </w:rPr>
        <w:t> книжность. Именно это соединение породило такие удивительные, полуфантастические и поэтично-аллегорические произведения, как «Дон Кихот» Мигеля де Сервантеса и «</w:t>
      </w:r>
      <w:proofErr w:type="spellStart"/>
      <w:r w:rsidRPr="00190629">
        <w:rPr>
          <w:color w:val="333333"/>
          <w:sz w:val="22"/>
          <w:szCs w:val="22"/>
        </w:rPr>
        <w:t>Гаргантюа</w:t>
      </w:r>
      <w:proofErr w:type="spellEnd"/>
      <w:r w:rsidRPr="00190629">
        <w:rPr>
          <w:color w:val="333333"/>
          <w:sz w:val="22"/>
          <w:szCs w:val="22"/>
        </w:rPr>
        <w:t xml:space="preserve"> и </w:t>
      </w:r>
      <w:proofErr w:type="spellStart"/>
      <w:r w:rsidRPr="00190629">
        <w:rPr>
          <w:color w:val="333333"/>
          <w:sz w:val="22"/>
          <w:szCs w:val="22"/>
        </w:rPr>
        <w:t>Пантагрюэле</w:t>
      </w:r>
      <w:proofErr w:type="spellEnd"/>
      <w:r w:rsidRPr="00190629">
        <w:rPr>
          <w:color w:val="333333"/>
          <w:sz w:val="22"/>
          <w:szCs w:val="22"/>
        </w:rPr>
        <w:t>» Франсуа Рабле.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Важно подчеркнуть, что именно тогда начинает четко проглядываться понятие национальной литературы, в отличие от средних веков, когда латынь была единым уделом всех писателей.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Становятся чрезвычайно популярными драма и театр, а наиболее известными драматургами – англичанин </w:t>
      </w:r>
      <w:r w:rsidRPr="00190629">
        <w:rPr>
          <w:b/>
          <w:bCs/>
          <w:color w:val="333333"/>
          <w:sz w:val="22"/>
          <w:szCs w:val="22"/>
        </w:rPr>
        <w:t>Уильям Шекспир</w:t>
      </w:r>
      <w:r w:rsidRPr="00190629">
        <w:rPr>
          <w:color w:val="333333"/>
          <w:sz w:val="22"/>
          <w:szCs w:val="22"/>
        </w:rPr>
        <w:t> (1564-1616, Англия) и испанец </w:t>
      </w:r>
      <w:proofErr w:type="spellStart"/>
      <w:r w:rsidRPr="00190629">
        <w:rPr>
          <w:b/>
          <w:bCs/>
          <w:color w:val="333333"/>
          <w:sz w:val="22"/>
          <w:szCs w:val="22"/>
        </w:rPr>
        <w:t>Лопе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де Вега (</w:t>
      </w:r>
      <w:r w:rsidRPr="00190629">
        <w:rPr>
          <w:color w:val="333333"/>
          <w:sz w:val="22"/>
          <w:szCs w:val="22"/>
        </w:rPr>
        <w:t>1562-1635).</w:t>
      </w:r>
    </w:p>
    <w:p w:rsidR="00190629" w:rsidRDefault="0045522C" w:rsidP="00190629">
      <w:pPr>
        <w:spacing w:after="0"/>
        <w:jc w:val="both"/>
        <w:rPr>
          <w:rFonts w:ascii="Times New Roman" w:eastAsia="Times New Roman" w:hAnsi="Times New Roman"/>
          <w:iCs/>
          <w:color w:val="000000"/>
          <w:lang w:eastAsia="uk-UA"/>
        </w:rPr>
      </w:pPr>
      <w:r>
        <w:rPr>
          <w:rFonts w:ascii="Times New Roman" w:eastAsia="Times New Roman" w:hAnsi="Times New Roman"/>
          <w:b/>
          <w:iCs/>
          <w:color w:val="000000"/>
          <w:lang w:eastAsia="uk-UA"/>
        </w:rPr>
        <w:t xml:space="preserve">Задание 2. </w:t>
      </w:r>
      <w:r w:rsidRPr="0045522C">
        <w:rPr>
          <w:rFonts w:ascii="Times New Roman" w:eastAsia="Times New Roman" w:hAnsi="Times New Roman"/>
          <w:iCs/>
          <w:color w:val="000000"/>
          <w:lang w:eastAsia="uk-UA"/>
        </w:rPr>
        <w:t xml:space="preserve">Выписать и выучить  исторические </w:t>
      </w:r>
      <w:r>
        <w:rPr>
          <w:rFonts w:ascii="Times New Roman" w:eastAsia="Times New Roman" w:hAnsi="Times New Roman"/>
          <w:iCs/>
          <w:color w:val="000000"/>
          <w:lang w:eastAsia="uk-UA"/>
        </w:rPr>
        <w:t>понятия</w:t>
      </w:r>
    </w:p>
    <w:p w:rsidR="0045522C" w:rsidRDefault="0045522C" w:rsidP="00190629">
      <w:pPr>
        <w:spacing w:after="0"/>
        <w:jc w:val="both"/>
        <w:rPr>
          <w:rFonts w:ascii="Times New Roman" w:eastAsia="Times New Roman" w:hAnsi="Times New Roman"/>
          <w:iCs/>
          <w:color w:val="FF0000"/>
          <w:lang w:eastAsia="uk-UA"/>
        </w:rPr>
      </w:pPr>
      <w:r w:rsidRPr="0045522C">
        <w:rPr>
          <w:rFonts w:ascii="Times New Roman" w:eastAsia="Times New Roman" w:hAnsi="Times New Roman"/>
          <w:iCs/>
          <w:color w:val="FF0000"/>
          <w:lang w:eastAsia="uk-UA"/>
        </w:rPr>
        <w:t xml:space="preserve">Задание </w:t>
      </w:r>
      <w:r>
        <w:rPr>
          <w:rFonts w:ascii="Times New Roman" w:eastAsia="Times New Roman" w:hAnsi="Times New Roman"/>
          <w:iCs/>
          <w:color w:val="FF0000"/>
          <w:lang w:eastAsia="uk-UA"/>
        </w:rPr>
        <w:t>–</w:t>
      </w:r>
      <w:r w:rsidRPr="0045522C">
        <w:rPr>
          <w:rFonts w:ascii="Times New Roman" w:eastAsia="Times New Roman" w:hAnsi="Times New Roman"/>
          <w:iCs/>
          <w:color w:val="FF0000"/>
          <w:lang w:eastAsia="uk-UA"/>
        </w:rPr>
        <w:t xml:space="preserve"> контроль</w:t>
      </w:r>
      <w:r>
        <w:rPr>
          <w:rFonts w:ascii="Times New Roman" w:eastAsia="Times New Roman" w:hAnsi="Times New Roman"/>
          <w:iCs/>
          <w:color w:val="FF0000"/>
          <w:lang w:eastAsia="uk-UA"/>
        </w:rPr>
        <w:t xml:space="preserve"> составить таблицу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34"/>
        <w:gridCol w:w="3502"/>
        <w:gridCol w:w="3035"/>
      </w:tblGrid>
      <w:tr w:rsidR="0045522C" w:rsidTr="0045522C">
        <w:tc>
          <w:tcPr>
            <w:tcW w:w="3034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Направление культуры</w:t>
            </w:r>
          </w:p>
        </w:tc>
        <w:tc>
          <w:tcPr>
            <w:tcW w:w="3502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Достижения периода</w:t>
            </w:r>
          </w:p>
        </w:tc>
        <w:tc>
          <w:tcPr>
            <w:tcW w:w="3035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Автор</w:t>
            </w:r>
          </w:p>
        </w:tc>
      </w:tr>
      <w:tr w:rsidR="0045522C" w:rsidTr="0045522C">
        <w:tc>
          <w:tcPr>
            <w:tcW w:w="3034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  <w:tc>
          <w:tcPr>
            <w:tcW w:w="3502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  <w:tc>
          <w:tcPr>
            <w:tcW w:w="3035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</w:tr>
    </w:tbl>
    <w:p w:rsidR="0045522C" w:rsidRDefault="0045522C" w:rsidP="0045522C">
      <w:pPr>
        <w:spacing w:after="0"/>
        <w:jc w:val="center"/>
        <w:rPr>
          <w:rFonts w:ascii="Times New Roman" w:eastAsia="Times New Roman" w:hAnsi="Times New Roman"/>
          <w:b/>
          <w:iCs/>
          <w:lang w:eastAsia="uk-UA"/>
        </w:rPr>
      </w:pPr>
      <w:r w:rsidRPr="0045522C">
        <w:rPr>
          <w:rFonts w:ascii="Times New Roman" w:eastAsia="Times New Roman" w:hAnsi="Times New Roman"/>
          <w:b/>
          <w:iCs/>
          <w:lang w:eastAsia="uk-UA"/>
        </w:rPr>
        <w:t>Посмотри видео по ссылке</w:t>
      </w:r>
    </w:p>
    <w:p w:rsidR="0045522C" w:rsidRDefault="00F5220C" w:rsidP="0045522C">
      <w:pPr>
        <w:rPr>
          <w:rFonts w:ascii="Times New Roman" w:eastAsia="Times New Roman" w:hAnsi="Times New Roman"/>
          <w:lang w:eastAsia="uk-UA"/>
        </w:rPr>
      </w:pPr>
      <w:hyperlink r:id="rId6" w:history="1">
        <w:r w:rsidR="002D5B0F" w:rsidRPr="00C106F4">
          <w:rPr>
            <w:rStyle w:val="a6"/>
            <w:rFonts w:ascii="Times New Roman" w:eastAsia="Times New Roman" w:hAnsi="Times New Roman"/>
            <w:lang w:eastAsia="uk-UA"/>
          </w:rPr>
          <w:t>https://youtu.be/gpuFpVS4TZE</w:t>
        </w:r>
      </w:hyperlink>
    </w:p>
    <w:p w:rsidR="00F5220C" w:rsidRPr="00F5220C" w:rsidRDefault="00F5220C" w:rsidP="00F5220C">
      <w:pPr>
        <w:pStyle w:val="a4"/>
        <w:spacing w:before="0" w:beforeAutospacing="0" w:after="0" w:afterAutospacing="0"/>
        <w:rPr>
          <w:color w:val="000000"/>
        </w:rPr>
      </w:pPr>
      <w:hyperlink r:id="rId7" w:history="1">
        <w:r w:rsidR="0045522C" w:rsidRPr="00C106F4">
          <w:rPr>
            <w:rStyle w:val="a6"/>
            <w:lang w:eastAsia="uk-UA"/>
          </w:rPr>
          <w:t>https://youtu.be/P0mFzhNf9b4</w:t>
        </w:r>
      </w:hyperlink>
      <w:r w:rsidR="0045522C">
        <w:rPr>
          <w:lang w:eastAsia="uk-UA"/>
        </w:rPr>
        <w:br/>
      </w:r>
      <w:r w:rsidR="0045522C">
        <w:rPr>
          <w:lang w:eastAsia="uk-UA"/>
        </w:rPr>
        <w:tab/>
      </w:r>
      <w:r w:rsidRPr="00F5220C">
        <w:rPr>
          <w:color w:val="FF0000"/>
        </w:rPr>
        <w:t xml:space="preserve">Задание, </w:t>
      </w:r>
      <w:r w:rsidRPr="00F5220C">
        <w:rPr>
          <w:color w:val="000000"/>
        </w:rPr>
        <w:t xml:space="preserve">выполненное в письменном виде, должно быть сфотографировано или </w:t>
      </w:r>
      <w:proofErr w:type="gramStart"/>
      <w:r w:rsidRPr="00F5220C">
        <w:rPr>
          <w:color w:val="000000"/>
        </w:rPr>
        <w:t>от-сканировано</w:t>
      </w:r>
      <w:proofErr w:type="gramEnd"/>
      <w:r w:rsidRPr="00F5220C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F5220C">
        <w:rPr>
          <w:color w:val="000000"/>
        </w:rPr>
        <w:t>ную</w:t>
      </w:r>
      <w:proofErr w:type="spellEnd"/>
      <w:r w:rsidRPr="00F5220C">
        <w:rPr>
          <w:color w:val="000000"/>
        </w:rPr>
        <w:t xml:space="preserve"> почту </w:t>
      </w:r>
      <w:hyperlink r:id="rId8" w:history="1">
        <w:r w:rsidRPr="00F5220C">
          <w:rPr>
            <w:color w:val="0000FF" w:themeColor="hyperlink"/>
            <w:u w:val="single"/>
            <w:lang w:val="en-US"/>
          </w:rPr>
          <w:t>ver</w:t>
        </w:r>
        <w:r w:rsidRPr="00F5220C">
          <w:rPr>
            <w:color w:val="0000FF" w:themeColor="hyperlink"/>
            <w:u w:val="single"/>
          </w:rPr>
          <w:t>.</w:t>
        </w:r>
        <w:r w:rsidRPr="00F5220C">
          <w:rPr>
            <w:color w:val="0000FF" w:themeColor="hyperlink"/>
            <w:u w:val="single"/>
            <w:lang w:val="en-US"/>
          </w:rPr>
          <w:t>stepanenko</w:t>
        </w:r>
        <w:r w:rsidRPr="00F5220C">
          <w:rPr>
            <w:color w:val="0000FF" w:themeColor="hyperlink"/>
            <w:u w:val="single"/>
          </w:rPr>
          <w:t>2013@</w:t>
        </w:r>
        <w:r w:rsidRPr="00F5220C">
          <w:rPr>
            <w:color w:val="0000FF" w:themeColor="hyperlink"/>
            <w:u w:val="single"/>
            <w:lang w:val="en-US"/>
          </w:rPr>
          <w:t>yandex</w:t>
        </w:r>
        <w:r w:rsidRPr="00F5220C">
          <w:rPr>
            <w:color w:val="0000FF" w:themeColor="hyperlink"/>
            <w:u w:val="single"/>
          </w:rPr>
          <w:t>.</w:t>
        </w:r>
        <w:r w:rsidRPr="00F5220C">
          <w:rPr>
            <w:color w:val="0000FF" w:themeColor="hyperlink"/>
            <w:u w:val="single"/>
            <w:lang w:val="en-US"/>
          </w:rPr>
          <w:t>ua</w:t>
        </w:r>
      </w:hyperlink>
      <w:r w:rsidRPr="00F5220C">
        <w:t xml:space="preserve">  </w:t>
      </w:r>
      <w:r w:rsidRPr="00F5220C">
        <w:rPr>
          <w:color w:val="000000"/>
        </w:rPr>
        <w:t xml:space="preserve">социальные сети ВК, </w:t>
      </w:r>
      <w:proofErr w:type="gramStart"/>
      <w:r w:rsidRPr="00F5220C">
        <w:rPr>
          <w:color w:val="000000"/>
        </w:rPr>
        <w:t>ОК</w:t>
      </w:r>
      <w:proofErr w:type="gramEnd"/>
    </w:p>
    <w:p w:rsidR="0045522C" w:rsidRPr="0045522C" w:rsidRDefault="0045522C" w:rsidP="0045522C">
      <w:pPr>
        <w:tabs>
          <w:tab w:val="left" w:pos="3096"/>
        </w:tabs>
        <w:rPr>
          <w:rFonts w:ascii="Times New Roman" w:eastAsia="Times New Roman" w:hAnsi="Times New Roman"/>
          <w:lang w:eastAsia="uk-UA"/>
        </w:rPr>
      </w:pPr>
    </w:p>
    <w:sectPr w:rsidR="0045522C" w:rsidRPr="004552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B698D"/>
    <w:multiLevelType w:val="hybridMultilevel"/>
    <w:tmpl w:val="363ABC9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E2221F"/>
    <w:multiLevelType w:val="multilevel"/>
    <w:tmpl w:val="49C22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BB0"/>
    <w:rsid w:val="001451FA"/>
    <w:rsid w:val="00190629"/>
    <w:rsid w:val="002A5BB0"/>
    <w:rsid w:val="002D5B0F"/>
    <w:rsid w:val="0045522C"/>
    <w:rsid w:val="00524F67"/>
    <w:rsid w:val="009A46E6"/>
    <w:rsid w:val="00DF0BCC"/>
    <w:rsid w:val="00F52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62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62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19062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455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4552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62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62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19062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455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4552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84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P0mFzhNf9b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puFpVS4TZ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923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2021-11-02T10:35:00Z</dcterms:created>
  <dcterms:modified xsi:type="dcterms:W3CDTF">2021-11-02T11:08:00Z</dcterms:modified>
</cp:coreProperties>
</file>