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4390" w:rsidRPr="001820F3" w:rsidRDefault="00E65DD9" w:rsidP="001820F3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820F3">
        <w:rPr>
          <w:rFonts w:ascii="Times New Roman" w:hAnsi="Times New Roman" w:cs="Times New Roman"/>
          <w:sz w:val="24"/>
          <w:szCs w:val="24"/>
          <w:lang w:val="ru-RU"/>
        </w:rPr>
        <w:t xml:space="preserve">11 класс </w:t>
      </w:r>
    </w:p>
    <w:p w:rsidR="00E65DD9" w:rsidRPr="001820F3" w:rsidRDefault="00E65DD9" w:rsidP="001820F3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820F3">
        <w:rPr>
          <w:rFonts w:ascii="Times New Roman" w:hAnsi="Times New Roman" w:cs="Times New Roman"/>
          <w:sz w:val="24"/>
          <w:szCs w:val="24"/>
          <w:lang w:val="ru-RU"/>
        </w:rPr>
        <w:t xml:space="preserve">Внеурочное занятие </w:t>
      </w:r>
    </w:p>
    <w:p w:rsidR="005D46F2" w:rsidRPr="001820F3" w:rsidRDefault="002D20CD" w:rsidP="001820F3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820F3">
        <w:rPr>
          <w:rFonts w:ascii="Times New Roman" w:hAnsi="Times New Roman" w:cs="Times New Roman"/>
          <w:sz w:val="24"/>
          <w:szCs w:val="24"/>
          <w:lang w:val="ru-RU"/>
        </w:rPr>
        <w:t xml:space="preserve">26 </w:t>
      </w:r>
      <w:r w:rsidR="00523171" w:rsidRPr="001820F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21F47" w:rsidRPr="001820F3">
        <w:rPr>
          <w:rFonts w:ascii="Times New Roman" w:hAnsi="Times New Roman" w:cs="Times New Roman"/>
          <w:sz w:val="24"/>
          <w:szCs w:val="24"/>
          <w:lang w:val="ru-RU"/>
        </w:rPr>
        <w:t>.04</w:t>
      </w:r>
      <w:r w:rsidR="002E1AA3" w:rsidRPr="001820F3">
        <w:rPr>
          <w:rFonts w:ascii="Times New Roman" w:hAnsi="Times New Roman" w:cs="Times New Roman"/>
          <w:sz w:val="24"/>
          <w:szCs w:val="24"/>
          <w:lang w:val="ru-RU"/>
        </w:rPr>
        <w:t>.2-22</w:t>
      </w:r>
    </w:p>
    <w:p w:rsidR="005D46F2" w:rsidRPr="0037133B" w:rsidRDefault="005D46F2" w:rsidP="001820F3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  <w:lang w:val="ru-RU"/>
        </w:rPr>
      </w:pPr>
      <w:r w:rsidRPr="001820F3">
        <w:rPr>
          <w:rFonts w:ascii="Times New Roman" w:eastAsia="Calibri" w:hAnsi="Times New Roman" w:cs="Times New Roman"/>
          <w:b/>
          <w:sz w:val="24"/>
          <w:szCs w:val="24"/>
          <w:lang w:val="ru-RU"/>
        </w:rPr>
        <w:t>Тема</w:t>
      </w:r>
      <w:bookmarkStart w:id="0" w:name="_GoBack"/>
      <w:r w:rsidRPr="001820F3">
        <w:rPr>
          <w:rFonts w:ascii="Times New Roman" w:eastAsia="Calibri" w:hAnsi="Times New Roman" w:cs="Times New Roman"/>
          <w:b/>
          <w:sz w:val="24"/>
          <w:szCs w:val="24"/>
          <w:lang w:val="ru-RU"/>
        </w:rPr>
        <w:t>:</w:t>
      </w:r>
      <w:r w:rsidR="00FF4E8E" w:rsidRPr="001820F3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r w:rsidR="002D20CD" w:rsidRPr="0037133B">
        <w:rPr>
          <w:rFonts w:ascii="Times New Roman" w:eastAsia="Calibri" w:hAnsi="Times New Roman" w:cs="Times New Roman"/>
          <w:sz w:val="24"/>
          <w:szCs w:val="24"/>
          <w:lang w:val="ru-RU"/>
        </w:rPr>
        <w:t>Прохождение службы военнослужащими - женщинами</w:t>
      </w:r>
      <w:bookmarkEnd w:id="0"/>
    </w:p>
    <w:p w:rsidR="001820F3" w:rsidRPr="0037133B" w:rsidRDefault="005D46F2" w:rsidP="0037133B">
      <w:pPr>
        <w:pStyle w:val="a3"/>
        <w:shd w:val="clear" w:color="auto" w:fill="FFFFFF"/>
        <w:spacing w:before="0" w:beforeAutospacing="0" w:after="150" w:afterAutospacing="0"/>
        <w:jc w:val="both"/>
        <w:rPr>
          <w:color w:val="333333"/>
        </w:rPr>
      </w:pPr>
      <w:proofErr w:type="spellStart"/>
      <w:r w:rsidRPr="0037133B">
        <w:rPr>
          <w:b/>
          <w:bCs/>
          <w:color w:val="181818"/>
        </w:rPr>
        <w:t>Цели</w:t>
      </w:r>
      <w:proofErr w:type="spellEnd"/>
      <w:r w:rsidRPr="0037133B">
        <w:rPr>
          <w:b/>
          <w:bCs/>
          <w:color w:val="181818"/>
        </w:rPr>
        <w:t>:</w:t>
      </w:r>
      <w:r w:rsidR="00021F47" w:rsidRPr="0037133B">
        <w:rPr>
          <w:color w:val="181818"/>
        </w:rPr>
        <w:t xml:space="preserve"> </w:t>
      </w:r>
      <w:proofErr w:type="spellStart"/>
      <w:r w:rsidR="001820F3" w:rsidRPr="0037133B">
        <w:rPr>
          <w:color w:val="333333"/>
        </w:rPr>
        <w:t>Познакомить</w:t>
      </w:r>
      <w:proofErr w:type="spellEnd"/>
      <w:r w:rsidR="001820F3" w:rsidRPr="0037133B">
        <w:rPr>
          <w:color w:val="333333"/>
        </w:rPr>
        <w:t xml:space="preserve"> </w:t>
      </w:r>
      <w:proofErr w:type="spellStart"/>
      <w:r w:rsidR="001820F3" w:rsidRPr="0037133B">
        <w:rPr>
          <w:color w:val="333333"/>
        </w:rPr>
        <w:t>учащихся</w:t>
      </w:r>
      <w:proofErr w:type="spellEnd"/>
      <w:r w:rsidR="001820F3" w:rsidRPr="0037133B">
        <w:rPr>
          <w:color w:val="333333"/>
        </w:rPr>
        <w:t xml:space="preserve"> с </w:t>
      </w:r>
      <w:proofErr w:type="spellStart"/>
      <w:r w:rsidR="001820F3" w:rsidRPr="0037133B">
        <w:rPr>
          <w:color w:val="333333"/>
        </w:rPr>
        <w:t>основными</w:t>
      </w:r>
      <w:proofErr w:type="spellEnd"/>
      <w:r w:rsidR="001820F3" w:rsidRPr="0037133B">
        <w:rPr>
          <w:color w:val="333333"/>
        </w:rPr>
        <w:t xml:space="preserve"> </w:t>
      </w:r>
      <w:proofErr w:type="spellStart"/>
      <w:r w:rsidR="001820F3" w:rsidRPr="0037133B">
        <w:rPr>
          <w:color w:val="333333"/>
        </w:rPr>
        <w:t>особенностями</w:t>
      </w:r>
      <w:proofErr w:type="spellEnd"/>
      <w:r w:rsidR="001820F3" w:rsidRPr="0037133B">
        <w:rPr>
          <w:color w:val="333333"/>
        </w:rPr>
        <w:t xml:space="preserve"> </w:t>
      </w:r>
      <w:proofErr w:type="spellStart"/>
      <w:r w:rsidR="001820F3" w:rsidRPr="0037133B">
        <w:rPr>
          <w:color w:val="333333"/>
        </w:rPr>
        <w:t>прохождения</w:t>
      </w:r>
      <w:proofErr w:type="spellEnd"/>
      <w:r w:rsidR="001820F3" w:rsidRPr="0037133B">
        <w:rPr>
          <w:color w:val="333333"/>
        </w:rPr>
        <w:t xml:space="preserve"> </w:t>
      </w:r>
      <w:proofErr w:type="spellStart"/>
      <w:r w:rsidR="001820F3" w:rsidRPr="0037133B">
        <w:rPr>
          <w:color w:val="333333"/>
        </w:rPr>
        <w:t>военной</w:t>
      </w:r>
      <w:proofErr w:type="spellEnd"/>
      <w:r w:rsidR="001820F3" w:rsidRPr="0037133B">
        <w:rPr>
          <w:color w:val="333333"/>
        </w:rPr>
        <w:t xml:space="preserve"> </w:t>
      </w:r>
      <w:proofErr w:type="spellStart"/>
      <w:r w:rsidR="001820F3" w:rsidRPr="0037133B">
        <w:rPr>
          <w:color w:val="333333"/>
        </w:rPr>
        <w:t>службы</w:t>
      </w:r>
      <w:proofErr w:type="spellEnd"/>
      <w:r w:rsidR="001820F3" w:rsidRPr="0037133B">
        <w:rPr>
          <w:color w:val="333333"/>
        </w:rPr>
        <w:t xml:space="preserve"> по</w:t>
      </w:r>
      <w:r w:rsidR="0037133B" w:rsidRPr="0037133B">
        <w:rPr>
          <w:color w:val="333333"/>
          <w:lang w:val="ru-RU"/>
        </w:rPr>
        <w:t xml:space="preserve"> </w:t>
      </w:r>
      <w:r w:rsidR="001820F3" w:rsidRPr="001820F3">
        <w:rPr>
          <w:color w:val="333333"/>
        </w:rPr>
        <w:t>контракту.</w:t>
      </w:r>
    </w:p>
    <w:p w:rsidR="002D20CD" w:rsidRPr="001820F3" w:rsidRDefault="001820F3" w:rsidP="001820F3">
      <w:pPr>
        <w:shd w:val="clear" w:color="auto" w:fill="FFFFFF"/>
        <w:spacing w:after="150" w:line="240" w:lineRule="auto"/>
        <w:jc w:val="both"/>
        <w:rPr>
          <w:rFonts w:ascii="Helvetica" w:eastAsia="Times New Roman" w:hAnsi="Helvetica" w:cs="Times New Roman"/>
          <w:color w:val="333333"/>
          <w:sz w:val="24"/>
          <w:szCs w:val="24"/>
          <w:lang w:eastAsia="uk-UA"/>
        </w:rPr>
      </w:pPr>
      <w:r w:rsidRPr="001820F3">
        <w:rPr>
          <w:noProof/>
          <w:sz w:val="24"/>
          <w:szCs w:val="24"/>
          <w:lang w:eastAsia="uk-UA"/>
        </w:rPr>
        <w:drawing>
          <wp:anchor distT="0" distB="0" distL="114300" distR="114300" simplePos="0" relativeHeight="251661312" behindDoc="0" locked="0" layoutInCell="1" allowOverlap="1" wp14:anchorId="24B5AC5F" wp14:editId="68A28144">
            <wp:simplePos x="0" y="0"/>
            <wp:positionH relativeFrom="margin">
              <wp:posOffset>-347345</wp:posOffset>
            </wp:positionH>
            <wp:positionV relativeFrom="margin">
              <wp:posOffset>1631315</wp:posOffset>
            </wp:positionV>
            <wp:extent cx="4406900" cy="3305175"/>
            <wp:effectExtent l="0" t="0" r="0" b="9525"/>
            <wp:wrapSquare wrapText="bothSides"/>
            <wp:docPr id="4" name="Рисунок 4" descr=" На сегодняшний день, доля женщин в армии, по статистическим данным составляет порядка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 На сегодняшний день, доля женщин в армии, по статистическим данным составляет порядка 1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6900" cy="3305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D20CD" w:rsidRPr="001820F3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На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сегодняшний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день, доля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женщин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в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армии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, по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статистическим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данным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составляет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порядка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10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процентов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, от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всех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военнослужащих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. То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есть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, службу по контракту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проходят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более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60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тысяч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представительниц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прекрасной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половины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человечества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.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Большая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часть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дам,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защищают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Родину,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находятся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в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Сухопутных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войсках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и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Военно-воздушных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силах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российской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Федерации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. Немало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женщин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служит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и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Ракетных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войсках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стратегического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назначения</w:t>
      </w:r>
      <w:proofErr w:type="spellEnd"/>
      <w:r w:rsidR="002D20CD" w:rsidRPr="001820F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</w:p>
    <w:p w:rsidR="002D20CD" w:rsidRPr="001820F3" w:rsidRDefault="002D20CD" w:rsidP="001820F3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lang w:val="ru-RU"/>
        </w:rPr>
      </w:pPr>
    </w:p>
    <w:p w:rsidR="002D20CD" w:rsidRPr="001820F3" w:rsidRDefault="002D20CD" w:rsidP="001820F3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lang w:val="ru-RU"/>
        </w:rPr>
      </w:pPr>
    </w:p>
    <w:p w:rsidR="002D20CD" w:rsidRPr="001820F3" w:rsidRDefault="00360911" w:rsidP="001820F3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lang w:val="ru-RU"/>
        </w:rPr>
      </w:pPr>
      <w:r w:rsidRPr="001820F3">
        <w:rPr>
          <w:color w:val="333333"/>
          <w:shd w:val="clear" w:color="auto" w:fill="FFFFFF"/>
        </w:rPr>
        <w:t xml:space="preserve">Порядок </w:t>
      </w:r>
      <w:proofErr w:type="spellStart"/>
      <w:r w:rsidRPr="001820F3">
        <w:rPr>
          <w:color w:val="333333"/>
          <w:shd w:val="clear" w:color="auto" w:fill="FFFFFF"/>
        </w:rPr>
        <w:t>приема</w:t>
      </w:r>
      <w:proofErr w:type="spellEnd"/>
      <w:r w:rsidRPr="001820F3">
        <w:rPr>
          <w:color w:val="333333"/>
          <w:shd w:val="clear" w:color="auto" w:fill="FFFFFF"/>
        </w:rPr>
        <w:t xml:space="preserve"> на службу </w:t>
      </w:r>
      <w:proofErr w:type="spellStart"/>
      <w:r w:rsidRPr="001820F3">
        <w:rPr>
          <w:color w:val="333333"/>
          <w:shd w:val="clear" w:color="auto" w:fill="FFFFFF"/>
        </w:rPr>
        <w:t>женщин</w:t>
      </w:r>
      <w:proofErr w:type="spellEnd"/>
      <w:r w:rsidRPr="001820F3">
        <w:rPr>
          <w:color w:val="333333"/>
          <w:shd w:val="clear" w:color="auto" w:fill="FFFFFF"/>
        </w:rPr>
        <w:t xml:space="preserve">, </w:t>
      </w:r>
      <w:proofErr w:type="spellStart"/>
      <w:r w:rsidRPr="001820F3">
        <w:rPr>
          <w:color w:val="333333"/>
          <w:shd w:val="clear" w:color="auto" w:fill="FFFFFF"/>
        </w:rPr>
        <w:t>никоем</w:t>
      </w:r>
      <w:proofErr w:type="spellEnd"/>
      <w:r w:rsidRPr="001820F3">
        <w:rPr>
          <w:color w:val="333333"/>
          <w:shd w:val="clear" w:color="auto" w:fill="FFFFFF"/>
        </w:rPr>
        <w:t xml:space="preserve"> образом не </w:t>
      </w:r>
      <w:proofErr w:type="spellStart"/>
      <w:r w:rsidRPr="001820F3">
        <w:rPr>
          <w:color w:val="333333"/>
          <w:shd w:val="clear" w:color="auto" w:fill="FFFFFF"/>
        </w:rPr>
        <w:t>отличается</w:t>
      </w:r>
      <w:proofErr w:type="spellEnd"/>
      <w:r w:rsidRPr="001820F3">
        <w:rPr>
          <w:color w:val="333333"/>
          <w:shd w:val="clear" w:color="auto" w:fill="FFFFFF"/>
        </w:rPr>
        <w:t xml:space="preserve"> от </w:t>
      </w:r>
      <w:proofErr w:type="spellStart"/>
      <w:r w:rsidRPr="001820F3">
        <w:rPr>
          <w:color w:val="333333"/>
          <w:shd w:val="clear" w:color="auto" w:fill="FFFFFF"/>
        </w:rPr>
        <w:t>этой</w:t>
      </w:r>
      <w:proofErr w:type="spellEnd"/>
      <w:r w:rsidRPr="001820F3">
        <w:rPr>
          <w:color w:val="333333"/>
          <w:shd w:val="clear" w:color="auto" w:fill="FFFFFF"/>
        </w:rPr>
        <w:t xml:space="preserve"> же </w:t>
      </w:r>
      <w:proofErr w:type="spellStart"/>
      <w:r w:rsidRPr="001820F3">
        <w:rPr>
          <w:color w:val="333333"/>
          <w:shd w:val="clear" w:color="auto" w:fill="FFFFFF"/>
        </w:rPr>
        <w:t>процедуры</w:t>
      </w:r>
      <w:proofErr w:type="spellEnd"/>
      <w:r w:rsidRPr="001820F3">
        <w:rPr>
          <w:color w:val="333333"/>
          <w:shd w:val="clear" w:color="auto" w:fill="FFFFFF"/>
        </w:rPr>
        <w:t xml:space="preserve"> для мужчин. </w:t>
      </w:r>
      <w:proofErr w:type="spellStart"/>
      <w:r w:rsidRPr="001820F3">
        <w:rPr>
          <w:color w:val="333333"/>
          <w:shd w:val="clear" w:color="auto" w:fill="FFFFFF"/>
        </w:rPr>
        <w:t>Однако</w:t>
      </w:r>
      <w:proofErr w:type="spellEnd"/>
      <w:r w:rsidRPr="001820F3">
        <w:rPr>
          <w:color w:val="333333"/>
          <w:shd w:val="clear" w:color="auto" w:fill="FFFFFF"/>
        </w:rPr>
        <w:t xml:space="preserve">, </w:t>
      </w:r>
      <w:proofErr w:type="spellStart"/>
      <w:r w:rsidRPr="001820F3">
        <w:rPr>
          <w:color w:val="333333"/>
          <w:shd w:val="clear" w:color="auto" w:fill="FFFFFF"/>
        </w:rPr>
        <w:t>помимо</w:t>
      </w:r>
      <w:proofErr w:type="spellEnd"/>
      <w:r w:rsidRPr="001820F3">
        <w:rPr>
          <w:color w:val="333333"/>
          <w:shd w:val="clear" w:color="auto" w:fill="FFFFFF"/>
        </w:rPr>
        <w:t xml:space="preserve"> </w:t>
      </w:r>
      <w:proofErr w:type="spellStart"/>
      <w:r w:rsidRPr="001820F3">
        <w:rPr>
          <w:color w:val="333333"/>
          <w:shd w:val="clear" w:color="auto" w:fill="FFFFFF"/>
        </w:rPr>
        <w:t>общепринятых</w:t>
      </w:r>
      <w:proofErr w:type="spellEnd"/>
      <w:r w:rsidRPr="001820F3">
        <w:rPr>
          <w:color w:val="333333"/>
          <w:shd w:val="clear" w:color="auto" w:fill="FFFFFF"/>
        </w:rPr>
        <w:t xml:space="preserve"> </w:t>
      </w:r>
      <w:proofErr w:type="spellStart"/>
      <w:r w:rsidRPr="001820F3">
        <w:rPr>
          <w:color w:val="333333"/>
          <w:shd w:val="clear" w:color="auto" w:fill="FFFFFF"/>
        </w:rPr>
        <w:t>преимуществ</w:t>
      </w:r>
      <w:proofErr w:type="spellEnd"/>
      <w:r w:rsidRPr="001820F3">
        <w:rPr>
          <w:color w:val="333333"/>
          <w:shd w:val="clear" w:color="auto" w:fill="FFFFFF"/>
        </w:rPr>
        <w:t xml:space="preserve"> </w:t>
      </w:r>
      <w:proofErr w:type="spellStart"/>
      <w:r w:rsidRPr="001820F3">
        <w:rPr>
          <w:color w:val="333333"/>
          <w:shd w:val="clear" w:color="auto" w:fill="FFFFFF"/>
        </w:rPr>
        <w:t>военнослужащих</w:t>
      </w:r>
      <w:proofErr w:type="spellEnd"/>
      <w:r w:rsidRPr="001820F3">
        <w:rPr>
          <w:color w:val="333333"/>
          <w:shd w:val="clear" w:color="auto" w:fill="FFFFFF"/>
        </w:rPr>
        <w:t xml:space="preserve">, </w:t>
      </w:r>
      <w:proofErr w:type="spellStart"/>
      <w:r w:rsidRPr="001820F3">
        <w:rPr>
          <w:color w:val="333333"/>
          <w:shd w:val="clear" w:color="auto" w:fill="FFFFFF"/>
        </w:rPr>
        <w:t>женщины</w:t>
      </w:r>
      <w:proofErr w:type="spellEnd"/>
      <w:r w:rsidRPr="001820F3">
        <w:rPr>
          <w:color w:val="333333"/>
          <w:shd w:val="clear" w:color="auto" w:fill="FFFFFF"/>
        </w:rPr>
        <w:t xml:space="preserve">, </w:t>
      </w:r>
      <w:proofErr w:type="spellStart"/>
      <w:r w:rsidRPr="001820F3">
        <w:rPr>
          <w:color w:val="333333"/>
          <w:shd w:val="clear" w:color="auto" w:fill="FFFFFF"/>
        </w:rPr>
        <w:t>поступающие</w:t>
      </w:r>
      <w:proofErr w:type="spellEnd"/>
      <w:r w:rsidRPr="001820F3">
        <w:rPr>
          <w:color w:val="333333"/>
          <w:shd w:val="clear" w:color="auto" w:fill="FFFFFF"/>
        </w:rPr>
        <w:t xml:space="preserve"> на службу, </w:t>
      </w:r>
      <w:proofErr w:type="spellStart"/>
      <w:r w:rsidRPr="001820F3">
        <w:rPr>
          <w:color w:val="333333"/>
          <w:shd w:val="clear" w:color="auto" w:fill="FFFFFF"/>
        </w:rPr>
        <w:t>получают</w:t>
      </w:r>
      <w:proofErr w:type="spellEnd"/>
      <w:r w:rsidRPr="001820F3">
        <w:rPr>
          <w:color w:val="333333"/>
          <w:shd w:val="clear" w:color="auto" w:fill="FFFFFF"/>
        </w:rPr>
        <w:t xml:space="preserve"> пакет </w:t>
      </w:r>
      <w:proofErr w:type="spellStart"/>
      <w:r w:rsidRPr="001820F3">
        <w:rPr>
          <w:color w:val="333333"/>
          <w:shd w:val="clear" w:color="auto" w:fill="FFFFFF"/>
        </w:rPr>
        <w:t>социальных</w:t>
      </w:r>
      <w:proofErr w:type="spellEnd"/>
      <w:r w:rsidRPr="001820F3">
        <w:rPr>
          <w:color w:val="333333"/>
          <w:shd w:val="clear" w:color="auto" w:fill="FFFFFF"/>
        </w:rPr>
        <w:t xml:space="preserve"> </w:t>
      </w:r>
      <w:proofErr w:type="spellStart"/>
      <w:r w:rsidRPr="001820F3">
        <w:rPr>
          <w:color w:val="333333"/>
          <w:shd w:val="clear" w:color="auto" w:fill="FFFFFF"/>
        </w:rPr>
        <w:t>гарантий</w:t>
      </w:r>
      <w:proofErr w:type="spellEnd"/>
      <w:r w:rsidRPr="001820F3">
        <w:rPr>
          <w:color w:val="333333"/>
          <w:shd w:val="clear" w:color="auto" w:fill="FFFFFF"/>
        </w:rPr>
        <w:t xml:space="preserve"> и </w:t>
      </w:r>
      <w:proofErr w:type="spellStart"/>
      <w:r w:rsidRPr="001820F3">
        <w:rPr>
          <w:color w:val="333333"/>
          <w:shd w:val="clear" w:color="auto" w:fill="FFFFFF"/>
        </w:rPr>
        <w:t>компенсацией</w:t>
      </w:r>
      <w:proofErr w:type="spellEnd"/>
      <w:r w:rsidRPr="001820F3">
        <w:rPr>
          <w:color w:val="333333"/>
          <w:shd w:val="clear" w:color="auto" w:fill="FFFFFF"/>
        </w:rPr>
        <w:t xml:space="preserve">, </w:t>
      </w:r>
      <w:proofErr w:type="spellStart"/>
      <w:r w:rsidRPr="001820F3">
        <w:rPr>
          <w:color w:val="333333"/>
          <w:shd w:val="clear" w:color="auto" w:fill="FFFFFF"/>
        </w:rPr>
        <w:t>прописанных</w:t>
      </w:r>
      <w:proofErr w:type="spellEnd"/>
      <w:r w:rsidRPr="001820F3">
        <w:rPr>
          <w:color w:val="333333"/>
          <w:shd w:val="clear" w:color="auto" w:fill="FFFFFF"/>
        </w:rPr>
        <w:t xml:space="preserve"> в </w:t>
      </w:r>
      <w:proofErr w:type="spellStart"/>
      <w:r w:rsidRPr="001820F3">
        <w:rPr>
          <w:color w:val="333333"/>
          <w:shd w:val="clear" w:color="auto" w:fill="FFFFFF"/>
        </w:rPr>
        <w:t>нормативно-правовых</w:t>
      </w:r>
      <w:proofErr w:type="spellEnd"/>
      <w:r w:rsidRPr="001820F3">
        <w:rPr>
          <w:color w:val="333333"/>
          <w:shd w:val="clear" w:color="auto" w:fill="FFFFFF"/>
        </w:rPr>
        <w:t xml:space="preserve"> актах </w:t>
      </w:r>
      <w:proofErr w:type="spellStart"/>
      <w:r w:rsidRPr="001820F3">
        <w:rPr>
          <w:color w:val="333333"/>
          <w:shd w:val="clear" w:color="auto" w:fill="FFFFFF"/>
        </w:rPr>
        <w:t>социального</w:t>
      </w:r>
      <w:proofErr w:type="spellEnd"/>
      <w:r w:rsidRPr="001820F3">
        <w:rPr>
          <w:color w:val="333333"/>
          <w:shd w:val="clear" w:color="auto" w:fill="FFFFFF"/>
        </w:rPr>
        <w:t xml:space="preserve"> </w:t>
      </w:r>
      <w:proofErr w:type="spellStart"/>
      <w:r w:rsidRPr="001820F3">
        <w:rPr>
          <w:color w:val="333333"/>
          <w:shd w:val="clear" w:color="auto" w:fill="FFFFFF"/>
        </w:rPr>
        <w:t>характера</w:t>
      </w:r>
      <w:proofErr w:type="spellEnd"/>
      <w:r w:rsidRPr="001820F3">
        <w:rPr>
          <w:color w:val="333333"/>
          <w:shd w:val="clear" w:color="auto" w:fill="FFFFFF"/>
        </w:rPr>
        <w:t>.</w:t>
      </w:r>
    </w:p>
    <w:p w:rsidR="002D20CD" w:rsidRPr="00360911" w:rsidRDefault="002D20CD" w:rsidP="00360911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lang w:val="ru-RU"/>
        </w:rPr>
      </w:pPr>
    </w:p>
    <w:p w:rsidR="002D20CD" w:rsidRPr="00360911" w:rsidRDefault="002D20CD" w:rsidP="00360911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lang w:val="ru-RU"/>
        </w:rPr>
      </w:pPr>
    </w:p>
    <w:p w:rsidR="002D20CD" w:rsidRPr="00360911" w:rsidRDefault="002D20CD" w:rsidP="00360911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lang w:val="ru-RU"/>
        </w:rPr>
      </w:pPr>
    </w:p>
    <w:p w:rsidR="00021F47" w:rsidRPr="00360911" w:rsidRDefault="00021F47" w:rsidP="0036091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360911" w:rsidRPr="00360911" w:rsidRDefault="001820F3" w:rsidP="00360911">
      <w:pPr>
        <w:spacing w:after="0"/>
        <w:jc w:val="both"/>
        <w:rPr>
          <w:noProof/>
        </w:rPr>
      </w:pPr>
      <w:r w:rsidRPr="001820F3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anchor distT="0" distB="0" distL="114300" distR="114300" simplePos="0" relativeHeight="251662336" behindDoc="0" locked="0" layoutInCell="1" allowOverlap="1" wp14:anchorId="1F5BBC48" wp14:editId="1D52EBE0">
            <wp:simplePos x="0" y="0"/>
            <wp:positionH relativeFrom="margin">
              <wp:posOffset>-737870</wp:posOffset>
            </wp:positionH>
            <wp:positionV relativeFrom="margin">
              <wp:posOffset>6203950</wp:posOffset>
            </wp:positionV>
            <wp:extent cx="4368800" cy="3276600"/>
            <wp:effectExtent l="0" t="0" r="0" b="0"/>
            <wp:wrapSquare wrapText="bothSides"/>
            <wp:docPr id="5" name="Рисунок 5" descr=" Порядок приема на службу женщин, никоем образом не отличается от этой же процедур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 Порядок приема на службу женщин, никоем образом не отличается от этой же процедуры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8800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626BB" w:rsidRPr="00360911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360911" w:rsidRPr="00360911">
        <w:rPr>
          <w:rFonts w:ascii="Times New Roman" w:hAnsi="Times New Roman" w:cs="Times New Roman"/>
          <w:noProof/>
          <w:sz w:val="24"/>
          <w:szCs w:val="24"/>
        </w:rPr>
        <w:t>Документы для поступления женщин на военную службу Чтобы, женщина стала кандидатом для службы в армии, ей необходимо написать заявление соответствующего образца и собрать пакет документов. В основном, сюда входят бумаги, удостоверяющие личность и социальный статус: паспорт гражданина Российской Федерации анкета, заполненная по образцу краткая автобиография</w:t>
      </w:r>
      <w:r w:rsidR="00360911" w:rsidRPr="00360911">
        <w:rPr>
          <w:noProof/>
        </w:rPr>
        <w:t xml:space="preserve"> заверенные ксерокопии трудовой книжки документ о получение высшего или среднеспециального образования заверенные копии документов, </w:t>
      </w:r>
      <w:r w:rsidR="00360911" w:rsidRPr="00360911">
        <w:rPr>
          <w:noProof/>
        </w:rPr>
        <w:lastRenderedPageBreak/>
        <w:t>подтверждающих семейное положение и свидетельства о рождении детей, при наличии таковых.</w:t>
      </w:r>
    </w:p>
    <w:p w:rsidR="00360911" w:rsidRPr="00360911" w:rsidRDefault="00360911" w:rsidP="00360911">
      <w:pPr>
        <w:shd w:val="clear" w:color="auto" w:fill="FFFFFF"/>
        <w:spacing w:after="0" w:line="240" w:lineRule="auto"/>
        <w:jc w:val="both"/>
        <w:rPr>
          <w:noProof/>
          <w:lang w:eastAsia="uk-UA"/>
        </w:rPr>
      </w:pPr>
      <w:r w:rsidRPr="00360911">
        <w:rPr>
          <w:noProof/>
          <w:lang w:eastAsia="uk-UA"/>
        </w:rPr>
        <w:drawing>
          <wp:anchor distT="0" distB="0" distL="114300" distR="114300" simplePos="0" relativeHeight="251664384" behindDoc="0" locked="0" layoutInCell="1" allowOverlap="1" wp14:anchorId="0EEAC4F1" wp14:editId="5F91F84A">
            <wp:simplePos x="0" y="0"/>
            <wp:positionH relativeFrom="margin">
              <wp:posOffset>-190500</wp:posOffset>
            </wp:positionH>
            <wp:positionV relativeFrom="margin">
              <wp:posOffset>4082415</wp:posOffset>
            </wp:positionV>
            <wp:extent cx="4000500" cy="3000375"/>
            <wp:effectExtent l="0" t="0" r="0" b="9525"/>
            <wp:wrapSquare wrapText="bothSides"/>
            <wp:docPr id="8" name="Рисунок 8" descr="Срок контракта и условия службы женщин Чтобы определить срок заключения контракта нужно учитывать возрас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рок контракта и условия службы женщин Чтобы определить срок заключения контракта нужно учитывать возраст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000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360911">
        <w:rPr>
          <w:noProof/>
          <w:lang w:eastAsia="uk-UA"/>
        </w:rPr>
        <w:drawing>
          <wp:anchor distT="0" distB="0" distL="114300" distR="114300" simplePos="0" relativeHeight="251663360" behindDoc="0" locked="0" layoutInCell="1" allowOverlap="1" wp14:anchorId="7DEF0532" wp14:editId="55A758F5">
            <wp:simplePos x="0" y="0"/>
            <wp:positionH relativeFrom="margin">
              <wp:posOffset>-434975</wp:posOffset>
            </wp:positionH>
            <wp:positionV relativeFrom="margin">
              <wp:posOffset>163830</wp:posOffset>
            </wp:positionV>
            <wp:extent cx="4673600" cy="3505200"/>
            <wp:effectExtent l="0" t="0" r="0" b="0"/>
            <wp:wrapSquare wrapText="bothSides"/>
            <wp:docPr id="9" name="Рисунок 9" descr=" Отбором женщин в армию занимается военный комиссариат. Именно комиссия комиссариата принимает решение 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 Отбором женщин в армию занимается военный комиссариат. Именно комиссия комиссариата принимает решение о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3600" cy="350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360911">
        <w:rPr>
          <w:noProof/>
          <w:lang w:eastAsia="uk-UA"/>
        </w:rPr>
        <w:t>Отбором женщин в армию занимается военный комиссариат. Именно комиссия комиссариата принимает решение о пригодности девушки к воинской службе и направляет ее для заключения контракта в воинскую часть. Процедура рассмотрения кандидатуры проходит по заявкам командиров воинских частей и предписания окружных воинских штабов. Причем, наличие детей дошкольного возраста или тот факт, что девушка состоит в браке, не являются ограничением для приема в армию. А непогашенная, либо неснятая судимость, станет весомым препятствием для поступления на военную службу. Осужденные граждане в ряды российской армии не принимаются. Женщины принимаются на службу лишь по достижению ими двадцатилетнего возраста, тогда как молодые люди призываются с 18. Контракт для прохождения военной службы, может заключаться с девушкой, не имеющей медицинских противопоказаний к службе, пока ей не исполнится 40 лет. Медицинское освидетельствование должно иметь пометки: «годен» , либо «годен с незначительными ограничениями» .</w:t>
      </w:r>
    </w:p>
    <w:p w:rsidR="00360911" w:rsidRPr="00360911" w:rsidRDefault="00360911" w:rsidP="00360911">
      <w:pPr>
        <w:shd w:val="clear" w:color="auto" w:fill="FFFFFF"/>
        <w:spacing w:after="0" w:line="240" w:lineRule="auto"/>
        <w:jc w:val="both"/>
        <w:rPr>
          <w:noProof/>
          <w:lang w:eastAsia="uk-UA"/>
        </w:rPr>
      </w:pPr>
      <w:r w:rsidRPr="00360911">
        <w:rPr>
          <w:noProof/>
          <w:lang w:eastAsia="uk-UA"/>
        </w:rPr>
        <w:drawing>
          <wp:anchor distT="0" distB="0" distL="114300" distR="114300" simplePos="0" relativeHeight="251665408" behindDoc="0" locked="0" layoutInCell="1" allowOverlap="1" wp14:anchorId="1EE2AAC7" wp14:editId="78BE467E">
            <wp:simplePos x="0" y="0"/>
            <wp:positionH relativeFrom="margin">
              <wp:posOffset>55880</wp:posOffset>
            </wp:positionH>
            <wp:positionV relativeFrom="margin">
              <wp:posOffset>7927340</wp:posOffset>
            </wp:positionV>
            <wp:extent cx="2197100" cy="1647825"/>
            <wp:effectExtent l="0" t="0" r="0" b="9525"/>
            <wp:wrapSquare wrapText="bothSides"/>
            <wp:docPr id="7" name="Рисунок 7" descr=" Для того, чтобы принять женщину в армию, в воинской части должна быть вакантна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 Для того, чтобы принять женщину в армию, в воинской части должна быть вакантная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7100" cy="164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60911">
        <w:rPr>
          <w:noProof/>
          <w:lang w:eastAsia="uk-UA"/>
        </w:rPr>
        <w:t>Срок контракта и условия службы женщин Чтобы определить срок заключения контракта нужно учитывать возраст женщины, а так же, замещаемую должность, на которую претендует девушка. В среднем, срок заключаемого контракта на военную службу составляет от 3 до 10 лет. С теми, кто впервые поступает на службу и претендует на замещение низших должностей, таких, как солдаты (матросы) или сержанты (старшины) заключается контракт на три года, офицеры или прапорщики (мичманы) - на 5 лет. Контракт с курсантами военных образовательных учреждений заключается на все время прохождения обучения и плюс на 5 лет службы, после получения документа об образовании. В любом случае, для лиц женского пола, впервые приступившим к военным обязанностям, обязательно принятие присяги.</w:t>
      </w:r>
    </w:p>
    <w:p w:rsidR="00360911" w:rsidRPr="00360911" w:rsidRDefault="00360911" w:rsidP="00360911">
      <w:pPr>
        <w:shd w:val="clear" w:color="auto" w:fill="FFFFFF"/>
        <w:spacing w:after="0" w:line="240" w:lineRule="auto"/>
        <w:jc w:val="both"/>
        <w:rPr>
          <w:noProof/>
          <w:lang w:eastAsia="uk-UA"/>
        </w:rPr>
      </w:pPr>
      <w:r w:rsidRPr="00360911">
        <w:rPr>
          <w:noProof/>
          <w:lang w:eastAsia="uk-UA"/>
        </w:rPr>
        <w:t xml:space="preserve">Для того, чтобы принять женщину в армию, в воинской части должна быть вакантная должность, введенная для военнослужащих женского пола. Чаще всего, женщины по контракту служат для тылового или медицинского </w:t>
      </w:r>
      <w:r w:rsidRPr="00360911">
        <w:rPr>
          <w:noProof/>
          <w:lang w:eastAsia="uk-UA"/>
        </w:rPr>
        <w:lastRenderedPageBreak/>
        <w:t>обеспечения, либо принимаются в делопроизводство, обеспечение связью и информацией. Девушку, проходящую службу могут привлекать для несения боевого дежурства и принятия участия в полевых учениях, однако для караульной, гарнизонной и внутренних служб, военнослужащую женского пола привлекать запрещено. Права и обязанности женщин, которые замещают военные должности и лиц, «на гражданке» практически не различаются. Любая девушка в форме имеет право на ежегодный оплачиваемый отпуск, а так же отпуск по беременности и родам и, конечно же, на законные «каникулы» по уходу за новорожденным. Военнослужащим женского пола, у которых на попечении находятся двое детей до 14 лет или 1 ребенок-инвалид до 16 лет, либо имеющие статус матери-одиночки, могут воспользоваться ежегодным отпуском в любое удобное для них время, по предварительному согласованию с руководством.</w:t>
      </w:r>
    </w:p>
    <w:p w:rsidR="00021F47" w:rsidRPr="00FF4E8E" w:rsidRDefault="00021F47" w:rsidP="00021F4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sectPr w:rsidR="00021F47" w:rsidRPr="00FF4E8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6449D"/>
    <w:multiLevelType w:val="multilevel"/>
    <w:tmpl w:val="17E8A6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5D19E5"/>
    <w:multiLevelType w:val="multilevel"/>
    <w:tmpl w:val="33F25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5B6039"/>
    <w:multiLevelType w:val="multilevel"/>
    <w:tmpl w:val="8D28AE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F084F9A"/>
    <w:multiLevelType w:val="multilevel"/>
    <w:tmpl w:val="1E168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44758E"/>
    <w:multiLevelType w:val="hybridMultilevel"/>
    <w:tmpl w:val="8522FC9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B366BC4"/>
    <w:multiLevelType w:val="multilevel"/>
    <w:tmpl w:val="148C8A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CC7302"/>
    <w:multiLevelType w:val="multilevel"/>
    <w:tmpl w:val="E6A6EA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EF36C7D"/>
    <w:multiLevelType w:val="multilevel"/>
    <w:tmpl w:val="9F10BC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6C95650"/>
    <w:multiLevelType w:val="multilevel"/>
    <w:tmpl w:val="E7BE12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4AA4371"/>
    <w:multiLevelType w:val="multilevel"/>
    <w:tmpl w:val="1FBE2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F1875F7"/>
    <w:multiLevelType w:val="multilevel"/>
    <w:tmpl w:val="B34E2F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1895B2B"/>
    <w:multiLevelType w:val="multilevel"/>
    <w:tmpl w:val="B37E67C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C3A165E"/>
    <w:multiLevelType w:val="multilevel"/>
    <w:tmpl w:val="B68A3D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D9E73A3"/>
    <w:multiLevelType w:val="hybridMultilevel"/>
    <w:tmpl w:val="1846A3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10"/>
  </w:num>
  <w:num w:numId="4">
    <w:abstractNumId w:val="5"/>
  </w:num>
  <w:num w:numId="5">
    <w:abstractNumId w:val="6"/>
  </w:num>
  <w:num w:numId="6">
    <w:abstractNumId w:val="11"/>
  </w:num>
  <w:num w:numId="7">
    <w:abstractNumId w:val="0"/>
  </w:num>
  <w:num w:numId="8">
    <w:abstractNumId w:val="8"/>
  </w:num>
  <w:num w:numId="9">
    <w:abstractNumId w:val="13"/>
  </w:num>
  <w:num w:numId="10">
    <w:abstractNumId w:val="4"/>
  </w:num>
  <w:num w:numId="11">
    <w:abstractNumId w:val="12"/>
  </w:num>
  <w:num w:numId="12">
    <w:abstractNumId w:val="3"/>
  </w:num>
  <w:num w:numId="13">
    <w:abstractNumId w:val="1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302D"/>
    <w:rsid w:val="00021F47"/>
    <w:rsid w:val="000A54E6"/>
    <w:rsid w:val="001820F3"/>
    <w:rsid w:val="0028302D"/>
    <w:rsid w:val="002A4865"/>
    <w:rsid w:val="002D20CD"/>
    <w:rsid w:val="002D4390"/>
    <w:rsid w:val="002E1AA3"/>
    <w:rsid w:val="002E638E"/>
    <w:rsid w:val="00360911"/>
    <w:rsid w:val="0037133B"/>
    <w:rsid w:val="00375C04"/>
    <w:rsid w:val="00523171"/>
    <w:rsid w:val="005D46F2"/>
    <w:rsid w:val="009A1018"/>
    <w:rsid w:val="00B626BB"/>
    <w:rsid w:val="00E65DD9"/>
    <w:rsid w:val="00FF4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5D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E65DD9"/>
    <w:rPr>
      <w:b/>
      <w:bCs/>
    </w:rPr>
  </w:style>
  <w:style w:type="character" w:styleId="a5">
    <w:name w:val="Hyperlink"/>
    <w:basedOn w:val="a0"/>
    <w:uiPriority w:val="99"/>
    <w:semiHidden/>
    <w:unhideWhenUsed/>
    <w:rsid w:val="00523171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E63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E638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5D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E65DD9"/>
    <w:rPr>
      <w:b/>
      <w:bCs/>
    </w:rPr>
  </w:style>
  <w:style w:type="character" w:styleId="a5">
    <w:name w:val="Hyperlink"/>
    <w:basedOn w:val="a0"/>
    <w:uiPriority w:val="99"/>
    <w:semiHidden/>
    <w:unhideWhenUsed/>
    <w:rsid w:val="00523171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E63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E63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87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07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3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24694"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15044"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735413"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159936"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566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1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46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7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2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2751</Words>
  <Characters>1569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2022-02-10T07:52:00Z</dcterms:created>
  <dcterms:modified xsi:type="dcterms:W3CDTF">2022-04-21T07:20:00Z</dcterms:modified>
</cp:coreProperties>
</file>