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352064">
        <w:rPr>
          <w:rFonts w:ascii="Times New Roman" w:hAnsi="Times New Roman" w:cs="Times New Roman"/>
          <w:b/>
          <w:sz w:val="24"/>
          <w:szCs w:val="24"/>
        </w:rPr>
        <w:t>8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352064">
        <w:rPr>
          <w:rFonts w:ascii="Times New Roman" w:hAnsi="Times New Roman" w:cs="Times New Roman"/>
          <w:b/>
          <w:sz w:val="24"/>
          <w:szCs w:val="24"/>
        </w:rPr>
        <w:t>19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352064">
        <w:rPr>
          <w:rFonts w:ascii="Times New Roman" w:hAnsi="Times New Roman" w:cs="Times New Roman"/>
          <w:b/>
          <w:sz w:val="24"/>
          <w:szCs w:val="24"/>
        </w:rPr>
        <w:t>№20</w:t>
      </w:r>
      <w:bookmarkStart w:id="0" w:name="_GoBack"/>
      <w:bookmarkEnd w:id="0"/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Pr="00FC2BC7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2BC7" w:rsidRPr="00FC2BC7">
        <w:rPr>
          <w:rFonts w:ascii="Times New Roman" w:hAnsi="Times New Roman" w:cs="Times New Roman"/>
          <w:sz w:val="24"/>
          <w:szCs w:val="24"/>
        </w:rPr>
        <w:t>Подготовка к сдаче норм ГТО. Метание теннисного мяча в цель. Прыжок в длину с разбега.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C2BC7" w:rsidRPr="00FC2BC7" w:rsidRDefault="00FC2BC7" w:rsidP="00FC2BC7">
      <w:pPr>
        <w:pStyle w:val="a5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2BC7">
        <w:rPr>
          <w:rFonts w:ascii="Times New Roman" w:hAnsi="Times New Roman" w:cs="Times New Roman"/>
          <w:b/>
          <w:sz w:val="24"/>
        </w:rPr>
        <w:t>Внимательно просмотрите видео по ссылке:</w:t>
      </w:r>
    </w:p>
    <w:p w:rsidR="00FC2BC7" w:rsidRPr="00B00355" w:rsidRDefault="00352064" w:rsidP="00FC2BC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="00FC2BC7" w:rsidRPr="0086475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https://www.youtube.com/watch?v=qZD4117pQ00</w:t>
        </w:r>
      </w:hyperlink>
    </w:p>
    <w:p w:rsidR="00FC2BC7" w:rsidRPr="00864752" w:rsidRDefault="00FC2BC7" w:rsidP="00FC2BC7">
      <w:pPr>
        <w:shd w:val="clear" w:color="auto" w:fill="FFFFFF"/>
        <w:spacing w:before="360" w:after="12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663360" behindDoc="0" locked="0" layoutInCell="1" allowOverlap="1" wp14:anchorId="20BDC8B9" wp14:editId="2BCA12A9">
            <wp:simplePos x="0" y="0"/>
            <wp:positionH relativeFrom="column">
              <wp:posOffset>3517265</wp:posOffset>
            </wp:positionH>
            <wp:positionV relativeFrom="paragraph">
              <wp:posOffset>233680</wp:posOffset>
            </wp:positionV>
            <wp:extent cx="2687320" cy="1447800"/>
            <wp:effectExtent l="0" t="0" r="0" b="0"/>
            <wp:wrapSquare wrapText="bothSides"/>
            <wp:docPr id="2" name="Рисунок 2" descr="бросок теннисного мяча в цел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бросок теннисного мяча в цель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732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6475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о технике метания мяча в цель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Рассмотрим классическое метание теннисного мячика в обруч диаметром 90 сантиметров. В этом случае потребуется приготовить свободную площадку шириной порядка 10 – 15 метров и длиной около 30 метров. На определенную дистанцию от линии старта устанавливается и жестко закрепляется обруч на высоте пор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ядка метра от поверхности земли.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Упражнение выполняется с места. Для этого ученик:</w:t>
      </w:r>
    </w:p>
    <w:p w:rsidR="00FC2BC7" w:rsidRPr="00864752" w:rsidRDefault="00FC2BC7" w:rsidP="00FC2BC7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выдвигается на стартовую позицию;</w:t>
      </w:r>
    </w:p>
    <w:p w:rsidR="00FC2BC7" w:rsidRPr="00864752" w:rsidRDefault="00FC2BC7" w:rsidP="00FC2BC7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становится в удобную правостороннюю, либо левостороннюю стойку (для левшей);</w:t>
      </w:r>
    </w:p>
    <w:p w:rsidR="00FC2BC7" w:rsidRPr="00864752" w:rsidRDefault="00FC2BC7" w:rsidP="00FC2BC7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основную (метательную) руку удобно берется тенистый мячик;</w:t>
      </w:r>
    </w:p>
    <w:p w:rsidR="00FC2BC7" w:rsidRPr="00864752" w:rsidRDefault="00FC2BC7" w:rsidP="00FC2BC7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выполняет прицеливание, отводит руку назад, а дальше резким движением вперед бросает мячик в направлении цели. Тут важно делать бросок горизонтально к поверхности земли с тем, чтобы мячик летел прямо в цель. Сила броска должна быть максимальной, во избежание воздействия силы притяжения и отклонения мяча от цели.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Перед началом упражнения в обязательном порядке необходимо выполнить общую разминку организма. Также целесообразно провести несколько тренировочных бросков с тем, чтобы настроить глазомер. В этот момент не следует полностью вкладываться в бросок.</w:t>
      </w:r>
    </w:p>
    <w:p w:rsidR="00FC2BC7" w:rsidRDefault="00FC2BC7" w:rsidP="00102913">
      <w:pPr>
        <w:pStyle w:val="a3"/>
        <w:spacing w:before="0" w:beforeAutospacing="0" w:after="0" w:afterAutospacing="0"/>
        <w:rPr>
          <w:b/>
          <w:color w:val="FF0000"/>
        </w:rPr>
      </w:pPr>
    </w:p>
    <w:p w:rsidR="00FC2BC7" w:rsidRPr="00195C68" w:rsidRDefault="00FC2BC7" w:rsidP="00FC2BC7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195C68">
        <w:rPr>
          <w:b/>
          <w:color w:val="000000" w:themeColor="text1"/>
        </w:rPr>
        <w:t>Прыжок в длину с разбега</w:t>
      </w:r>
      <w:r w:rsidRPr="00195C68">
        <w:rPr>
          <w:color w:val="000000" w:themeColor="text1"/>
        </w:rPr>
        <w:t xml:space="preserve"> состоит из </w:t>
      </w:r>
      <w:r>
        <w:rPr>
          <w:color w:val="000000" w:themeColor="text1"/>
        </w:rPr>
        <w:t xml:space="preserve">четырех частей: самого </w:t>
      </w:r>
      <w:proofErr w:type="spellStart"/>
      <w:proofErr w:type="gramStart"/>
      <w:r>
        <w:rPr>
          <w:color w:val="000000" w:themeColor="text1"/>
        </w:rPr>
        <w:t>разбега,</w:t>
      </w:r>
      <w:r w:rsidRPr="00195C68">
        <w:rPr>
          <w:color w:val="000000" w:themeColor="text1"/>
        </w:rPr>
        <w:t>отталкивания</w:t>
      </w:r>
      <w:proofErr w:type="spellEnd"/>
      <w:proofErr w:type="gramEnd"/>
      <w:r w:rsidRPr="00195C68">
        <w:rPr>
          <w:color w:val="000000" w:themeColor="text1"/>
        </w:rPr>
        <w:t>, полета и приземления. Расстояние разбега зависит о</w:t>
      </w:r>
      <w:r>
        <w:rPr>
          <w:color w:val="000000" w:themeColor="text1"/>
        </w:rPr>
        <w:t>т индивидуальных особенностей сп</w:t>
      </w:r>
      <w:r w:rsidRPr="00195C68">
        <w:rPr>
          <w:color w:val="000000" w:themeColor="text1"/>
        </w:rPr>
        <w:t>ортсмена. Профессионалы разбегаются с 40-50 м.</w:t>
      </w:r>
    </w:p>
    <w:p w:rsidR="00FC2BC7" w:rsidRPr="00195C68" w:rsidRDefault="00FC2BC7" w:rsidP="00FC2BC7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195C68">
        <w:rPr>
          <w:color w:val="000000" w:themeColor="text1"/>
        </w:rPr>
        <w:t>При отталкивании основной целью является преобразование горизонтальной скорости при беге в скорость вылета тела спортсмена. Чем быстрее оно произойдет, тем длиннее будет сам прыжок. При этом очень важно не заступить за линию, иначе попытка не будет засчитана.</w:t>
      </w:r>
    </w:p>
    <w:p w:rsidR="00FC2BC7" w:rsidRPr="00195C68" w:rsidRDefault="00FC2BC7" w:rsidP="00FC2BC7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noProof/>
        </w:rPr>
        <w:lastRenderedPageBreak/>
        <w:drawing>
          <wp:anchor distT="0" distB="0" distL="114300" distR="114300" simplePos="0" relativeHeight="251665408" behindDoc="0" locked="0" layoutInCell="1" allowOverlap="1" wp14:anchorId="6AE213F2" wp14:editId="7E241575">
            <wp:simplePos x="0" y="0"/>
            <wp:positionH relativeFrom="column">
              <wp:posOffset>2196465</wp:posOffset>
            </wp:positionH>
            <wp:positionV relativeFrom="paragraph">
              <wp:posOffset>118110</wp:posOffset>
            </wp:positionV>
            <wp:extent cx="4114800" cy="2055281"/>
            <wp:effectExtent l="0" t="0" r="0" b="2540"/>
            <wp:wrapSquare wrapText="bothSides"/>
            <wp:docPr id="6" name="Рисунок 6" descr="https://natalibrilenova.ru/media/images/1137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natalibrilenova.ru/media/images/113741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20552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95C68">
        <w:rPr>
          <w:color w:val="000000" w:themeColor="text1"/>
        </w:rPr>
        <w:t>После того, как ступни прыгуна оторвутся от земли, главной его заботой является сохранение равновесия. При соприкосновении стоп с поверхностью спортсмен посылает вперед руки и сгибает ноги в коленных суставах. При этом очень важно не вывести руки вперед прежде времени, так как это приведет к опусканию ног вниз и сокращению длины полета.</w:t>
      </w:r>
    </w:p>
    <w:p w:rsidR="00FC2BC7" w:rsidRPr="00195C68" w:rsidRDefault="00FC2BC7" w:rsidP="00FC2BC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95C68">
        <w:rPr>
          <w:rFonts w:ascii="Times New Roman" w:hAnsi="Times New Roman" w:cs="Times New Roman"/>
          <w:b/>
          <w:sz w:val="24"/>
          <w:szCs w:val="24"/>
        </w:rPr>
        <w:t>Просмотрите технику выполнения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прыжка в длину с разбега: </w:t>
      </w:r>
      <w:hyperlink r:id="rId10" w:history="1">
        <w:r w:rsidRPr="00195C6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https://www.youtube.com/watch?v=2Qqbf-MTgIY</w:t>
        </w:r>
      </w:hyperlink>
    </w:p>
    <w:p w:rsidR="00FC2BC7" w:rsidRDefault="00FC2BC7" w:rsidP="00102913">
      <w:pPr>
        <w:pStyle w:val="a3"/>
        <w:spacing w:before="0" w:beforeAutospacing="0" w:after="0" w:afterAutospacing="0"/>
        <w:rPr>
          <w:b/>
          <w:color w:val="FF0000"/>
        </w:rPr>
      </w:pPr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t>Домашнее задание.</w:t>
      </w:r>
    </w:p>
    <w:p w:rsidR="00102913" w:rsidRDefault="00FC2BC7" w:rsidP="00102913">
      <w:pPr>
        <w:pStyle w:val="a3"/>
        <w:spacing w:before="0" w:beforeAutospacing="0" w:after="0" w:afterAutospacing="0"/>
        <w:rPr>
          <w:b/>
          <w:color w:val="000000"/>
        </w:rPr>
      </w:pPr>
      <w:r w:rsidRPr="00FC2BC7">
        <w:rPr>
          <w:rFonts w:ascii="Calibri" w:hAnsi="Calibri" w:cs="Calibri"/>
          <w:noProof/>
          <w:color w:val="000000"/>
          <w:bdr w:val="none" w:sz="0" w:space="0" w:color="auto" w:frame="1"/>
        </w:rPr>
        <w:drawing>
          <wp:anchor distT="0" distB="0" distL="114300" distR="114300" simplePos="0" relativeHeight="251666432" behindDoc="0" locked="0" layoutInCell="1" allowOverlap="1" wp14:anchorId="7D91CAEA" wp14:editId="5D228079">
            <wp:simplePos x="0" y="0"/>
            <wp:positionH relativeFrom="page">
              <wp:align>right</wp:align>
            </wp:positionH>
            <wp:positionV relativeFrom="paragraph">
              <wp:posOffset>75565</wp:posOffset>
            </wp:positionV>
            <wp:extent cx="3124200" cy="2307102"/>
            <wp:effectExtent l="0" t="0" r="0" b="0"/>
            <wp:wrapSquare wrapText="bothSides"/>
            <wp:docPr id="3" name="Рисунок 3" descr="https://lh6.googleusercontent.com/yXk4mJIM5UUVe2cuH_0vYM2agamCk6jerm1_yZBrhAOo93Os5D9GJqSIUw7LkERQnKjQmy4ee_-gke8bztGXVNqWPzYP4bX5znd8lvRTlZWGCiaBdg6CmREZSorv-7NU-MFmqGn8eUwdhGmG1rbsPzvum7mTHIPfNL_HUBwJt8e5e_7nSl3pxTcaSO8Svi97TpgjY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6.googleusercontent.com/yXk4mJIM5UUVe2cuH_0vYM2agamCk6jerm1_yZBrhAOo93Os5D9GJqSIUw7LkERQnKjQmy4ee_-gke8bztGXVNqWPzYP4bX5znd8lvRTlZWGCiaBdg6CmREZSorv-7NU-MFmqGn8eUwdhGmG1rbsPzvum7mTHIPfNL_HUBwJt8e5e_7nSl3pxTcaSO8Svi97TpgjYw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0" cy="2307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szCs w:val="24"/>
          <w:lang w:eastAsia="ru-RU"/>
        </w:rPr>
      </w:pPr>
      <w:r w:rsidRPr="0008307F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  <w:t>Выполнять поочередно (левая, правая сторона и т.д.)</w:t>
      </w: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szCs w:val="24"/>
          <w:lang w:eastAsia="ru-RU"/>
        </w:rPr>
      </w:pPr>
      <w:proofErr w:type="spellStart"/>
      <w:r w:rsidRPr="0008307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И.п</w:t>
      </w:r>
      <w:proofErr w:type="spellEnd"/>
      <w:r w:rsidRPr="0008307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упор лежа на левом предплечье, правая рука в сторону.</w:t>
      </w: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08307F">
        <w:rPr>
          <w:rFonts w:ascii="Times New Roman" w:eastAsia="Times New Roman" w:hAnsi="Times New Roman" w:cs="Times New Roman"/>
          <w:color w:val="000000" w:themeColor="text1"/>
          <w:sz w:val="24"/>
          <w:szCs w:val="28"/>
          <w:lang w:eastAsia="ru-RU"/>
        </w:rPr>
        <w:t>Планка: Мальчики 2 подхода по 35 сек.</w:t>
      </w: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08307F">
        <w:rPr>
          <w:rFonts w:ascii="Times New Roman" w:eastAsia="Times New Roman" w:hAnsi="Times New Roman" w:cs="Times New Roman"/>
          <w:color w:val="000000" w:themeColor="text1"/>
          <w:sz w:val="24"/>
          <w:szCs w:val="28"/>
          <w:lang w:eastAsia="ru-RU"/>
        </w:rPr>
        <w:t>Девочки 2 по 25 сек.</w:t>
      </w: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08307F">
        <w:rPr>
          <w:rFonts w:ascii="Times New Roman" w:eastAsia="Times New Roman" w:hAnsi="Times New Roman" w:cs="Times New Roman"/>
          <w:color w:val="000000" w:themeColor="text1"/>
          <w:sz w:val="24"/>
          <w:szCs w:val="28"/>
          <w:shd w:val="clear" w:color="auto" w:fill="FFFFFF"/>
          <w:lang w:eastAsia="ru-RU"/>
        </w:rPr>
        <w:t>Интервал между подходами 1,5-2 мин.</w:t>
      </w: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proofErr w:type="spellStart"/>
      <w:r w:rsidRPr="0008307F">
        <w:rPr>
          <w:rFonts w:ascii="Times New Roman" w:eastAsia="Times New Roman" w:hAnsi="Times New Roman" w:cs="Times New Roman"/>
          <w:color w:val="000000" w:themeColor="text1"/>
          <w:sz w:val="24"/>
          <w:szCs w:val="28"/>
          <w:lang w:eastAsia="ru-RU"/>
        </w:rPr>
        <w:t>И.п</w:t>
      </w:r>
      <w:proofErr w:type="spellEnd"/>
      <w:r w:rsidRPr="0008307F">
        <w:rPr>
          <w:rFonts w:ascii="Times New Roman" w:eastAsia="Times New Roman" w:hAnsi="Times New Roman" w:cs="Times New Roman"/>
          <w:color w:val="000000" w:themeColor="text1"/>
          <w:sz w:val="24"/>
          <w:szCs w:val="28"/>
          <w:lang w:eastAsia="ru-RU"/>
        </w:rPr>
        <w:t>. упор лежа на правом предплечье, левая рука в сторону.</w:t>
      </w: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08307F">
        <w:rPr>
          <w:rFonts w:ascii="Times New Roman" w:eastAsia="Times New Roman" w:hAnsi="Times New Roman" w:cs="Times New Roman"/>
          <w:color w:val="000000" w:themeColor="text1"/>
          <w:sz w:val="24"/>
          <w:szCs w:val="28"/>
          <w:lang w:eastAsia="ru-RU"/>
        </w:rPr>
        <w:t>Планка: Мальчики 2 подхода по 35 сек.</w:t>
      </w: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08307F">
        <w:rPr>
          <w:rFonts w:ascii="Times New Roman" w:eastAsia="Times New Roman" w:hAnsi="Times New Roman" w:cs="Times New Roman"/>
          <w:color w:val="000000" w:themeColor="text1"/>
          <w:sz w:val="24"/>
          <w:szCs w:val="28"/>
          <w:lang w:eastAsia="ru-RU"/>
        </w:rPr>
        <w:t>Девочки 2 по 25 сек.</w:t>
      </w: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08307F">
        <w:rPr>
          <w:rFonts w:ascii="Times New Roman" w:eastAsia="Times New Roman" w:hAnsi="Times New Roman" w:cs="Times New Roman"/>
          <w:color w:val="000000" w:themeColor="text1"/>
          <w:sz w:val="24"/>
          <w:szCs w:val="28"/>
          <w:shd w:val="clear" w:color="auto" w:fill="FFFFFF"/>
          <w:lang w:eastAsia="ru-RU"/>
        </w:rPr>
        <w:t>Интервал между подходами 1,5-2 мин.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C2BC7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1B3A9AA8" wp14:editId="324BD940">
            <wp:simplePos x="0" y="0"/>
            <wp:positionH relativeFrom="margin">
              <wp:posOffset>3894455</wp:posOffset>
            </wp:positionH>
            <wp:positionV relativeFrom="paragraph">
              <wp:posOffset>46990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3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B72885" w:rsidP="00B72885"/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747B8"/>
    <w:multiLevelType w:val="hybridMultilevel"/>
    <w:tmpl w:val="AD400E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5D50C3"/>
    <w:multiLevelType w:val="multilevel"/>
    <w:tmpl w:val="F9142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8307F"/>
    <w:rsid w:val="000A732E"/>
    <w:rsid w:val="00102913"/>
    <w:rsid w:val="00195C68"/>
    <w:rsid w:val="00227C15"/>
    <w:rsid w:val="002722F1"/>
    <w:rsid w:val="00352064"/>
    <w:rsid w:val="006E4233"/>
    <w:rsid w:val="008624C8"/>
    <w:rsid w:val="00917ABF"/>
    <w:rsid w:val="00960A38"/>
    <w:rsid w:val="00A046B6"/>
    <w:rsid w:val="00A06EAE"/>
    <w:rsid w:val="00B72885"/>
    <w:rsid w:val="00C901AA"/>
    <w:rsid w:val="00F4501E"/>
    <w:rsid w:val="00F6010F"/>
    <w:rsid w:val="00FC2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EE92C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  <w:style w:type="paragraph" w:styleId="a5">
    <w:name w:val="List Paragraph"/>
    <w:basedOn w:val="a"/>
    <w:uiPriority w:val="34"/>
    <w:qFormat/>
    <w:rsid w:val="00FC2B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mailto:shramko.iu@yandex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qZD4117pQ00" TargetMode="Externa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youtube.com/watch?v=2Qqbf-MTgIY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E373E-6CDF-4D7B-9820-795F86C4B6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480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15</cp:revision>
  <dcterms:created xsi:type="dcterms:W3CDTF">2022-09-27T09:50:00Z</dcterms:created>
  <dcterms:modified xsi:type="dcterms:W3CDTF">2022-10-18T07:03:00Z</dcterms:modified>
</cp:coreProperties>
</file>