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02DC" w:rsidRDefault="00135241">
      <w:pPr>
        <w:rPr>
          <w:lang w:val="uk-UA"/>
        </w:rPr>
      </w:pPr>
      <w:r>
        <w:rPr>
          <w:lang w:val="uk-UA"/>
        </w:rPr>
        <w:t xml:space="preserve">10 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Занятие</w:t>
      </w:r>
      <w:proofErr w:type="spellEnd"/>
      <w:r>
        <w:rPr>
          <w:lang w:val="uk-UA"/>
        </w:rPr>
        <w:t xml:space="preserve"> №4   </w:t>
      </w:r>
      <w:proofErr w:type="spellStart"/>
      <w:r>
        <w:rPr>
          <w:lang w:val="uk-UA"/>
        </w:rPr>
        <w:t>Стилистические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фигуры</w:t>
      </w:r>
      <w:proofErr w:type="spellEnd"/>
      <w:r>
        <w:rPr>
          <w:lang w:val="uk-UA"/>
        </w:rPr>
        <w:t xml:space="preserve"> речи</w:t>
      </w:r>
    </w:p>
    <w:p w:rsidR="00135241" w:rsidRDefault="00135241">
      <w:r>
        <w:t xml:space="preserve"> Цель занятия</w:t>
      </w:r>
      <w:proofErr w:type="gramStart"/>
      <w:r>
        <w:t>.</w:t>
      </w:r>
      <w:proofErr w:type="gramEnd"/>
      <w:r>
        <w:t xml:space="preserve"> Ф</w:t>
      </w:r>
      <w:r>
        <w:t>ормирование у учащихся способностей к структурированию и систематизации информации об изобразительно-выразительных средствах</w:t>
      </w:r>
      <w:r w:rsidR="00E83002">
        <w:t xml:space="preserve"> </w:t>
      </w:r>
    </w:p>
    <w:p w:rsidR="008F79A4" w:rsidRPr="008F79A4" w:rsidRDefault="00E83002" w:rsidP="008F79A4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t>Изучите материал</w:t>
      </w:r>
      <w:r w:rsidR="008F79A4">
        <w:t xml:space="preserve"> (см. </w:t>
      </w:r>
      <w:proofErr w:type="gramEnd"/>
      <w:r w:rsidR="008F79A4">
        <w:t>ниже), посмотрите видео, выполните задания.</w:t>
      </w:r>
      <w:bookmarkStart w:id="0" w:name="_GoBack"/>
      <w:bookmarkEnd w:id="0"/>
    </w:p>
    <w:p w:rsidR="008F79A4" w:rsidRPr="008F79A4" w:rsidRDefault="008F79A4" w:rsidP="008F79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F79A4" w:rsidRPr="008F79A4" w:rsidRDefault="008F79A4" w:rsidP="008F79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79A4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848E6E2" wp14:editId="4FCE69D5">
            <wp:extent cx="5372100" cy="3028950"/>
            <wp:effectExtent l="0" t="0" r="0" b="0"/>
            <wp:docPr id="5" name="Рисунок 5" descr="https://avatars.mds.yandex.net/get-vthumb/3504758/52716598fa5dd3f4582d04e0ecd96a22/564x318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s://avatars.mds.yandex.net/get-vthumb/3504758/52716598fa5dd3f4582d04e0ecd96a22/564x318_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302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79A4" w:rsidRPr="008F79A4" w:rsidRDefault="008F79A4" w:rsidP="008F79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8F79A4" w:rsidRPr="008F79A4" w:rsidRDefault="008F79A4" w:rsidP="008F79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8F79A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 xml:space="preserve">«Основные виды тропов и </w:t>
        </w:r>
        <w:r w:rsidRPr="008F79A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стилистических</w:t>
        </w:r>
        <w:r w:rsidRPr="008F79A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 xml:space="preserve"> </w:t>
        </w:r>
        <w:r w:rsidRPr="008F79A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фигур</w:t>
        </w:r>
        <w:r w:rsidRPr="008F79A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, их использование мастерами слова»</w:t>
        </w:r>
      </w:hyperlink>
    </w:p>
    <w:p w:rsidR="008F79A4" w:rsidRPr="008F79A4" w:rsidRDefault="008F79A4" w:rsidP="008F79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79A4">
        <w:rPr>
          <w:rFonts w:ascii="Times New Roman" w:eastAsia="Times New Roman" w:hAnsi="Times New Roman" w:cs="Times New Roman"/>
          <w:sz w:val="24"/>
          <w:szCs w:val="24"/>
          <w:lang w:eastAsia="ru-RU"/>
        </w:rPr>
        <w:t>Урок по интегрированному курсу 10 класс...</w:t>
      </w:r>
    </w:p>
    <w:p w:rsidR="008F79A4" w:rsidRPr="008F79A4" w:rsidRDefault="008F79A4" w:rsidP="008F79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8" w:tgtFrame="_blank" w:history="1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8F79A4" w:rsidRPr="008F79A4" w:rsidRDefault="008F79A4" w:rsidP="008F79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8F79A4" w:rsidRPr="008F79A4" w:rsidRDefault="008F79A4" w:rsidP="008F79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79A4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FB6D3DA" wp14:editId="33EA2046">
            <wp:extent cx="5372100" cy="3028950"/>
            <wp:effectExtent l="0" t="0" r="0" b="0"/>
            <wp:docPr id="6" name="Рисунок 6" descr="https://avatars.mds.yandex.net/get-vthumb/1776935/504d00e9d7c36838b0077d2a157191dd/564x318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s://avatars.mds.yandex.net/get-vthumb/1776935/504d00e9d7c36838b0077d2a157191dd/564x318_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302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79A4" w:rsidRPr="008F79A4" w:rsidRDefault="008F79A4" w:rsidP="008F79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8F79A4" w:rsidRPr="008F79A4" w:rsidRDefault="008F79A4" w:rsidP="008F79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8F79A4" w:rsidRPr="008F79A4" w:rsidRDefault="008F79A4" w:rsidP="008F79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F79A4" w:rsidRPr="008F79A4" w:rsidRDefault="008F79A4" w:rsidP="008F79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8F79A4" w:rsidRPr="008F79A4" w:rsidRDefault="008F79A4" w:rsidP="008F79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8F79A4" w:rsidRPr="008F79A4" w:rsidRDefault="008F79A4" w:rsidP="008F79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</w:t>
      </w:r>
    </w:p>
    <w:p w:rsidR="008F79A4" w:rsidRPr="008F79A4" w:rsidRDefault="008F79A4" w:rsidP="008F79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83002" w:rsidRDefault="00E83002" w:rsidP="00E83002">
      <w:pPr>
        <w:pStyle w:val="a5"/>
        <w:numPr>
          <w:ilvl w:val="0"/>
          <w:numId w:val="1"/>
        </w:numPr>
      </w:pPr>
    </w:p>
    <w:p w:rsidR="00E83002" w:rsidRDefault="00E83002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62C84AFE" wp14:editId="0668EB64">
            <wp:extent cx="5940425" cy="5142298"/>
            <wp:effectExtent l="0" t="0" r="3175" b="1270"/>
            <wp:docPr id="1" name="Рисунок 1" descr="https://fsd.multiurok.ru/html/2019/04/16/s_5cb5b8909812d/1140582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19/04/16/s_5cb5b8909812d/1140582_2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1422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3002" w:rsidRPr="00E83002" w:rsidRDefault="00E83002" w:rsidP="00E83002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E83002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Стилистические фигуры</w:t>
      </w:r>
    </w:p>
    <w:p w:rsidR="00E83002" w:rsidRPr="00E83002" w:rsidRDefault="00E83002" w:rsidP="00E83002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99"/>
        <w:gridCol w:w="3873"/>
        <w:gridCol w:w="3873"/>
      </w:tblGrid>
      <w:tr w:rsidR="00E83002" w:rsidRPr="00E83002" w:rsidTr="00E83002">
        <w:trPr>
          <w:tblCellSpacing w:w="15" w:type="dxa"/>
        </w:trPr>
        <w:tc>
          <w:tcPr>
            <w:tcW w:w="1654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Фигуры</w:t>
            </w:r>
          </w:p>
        </w:tc>
        <w:tc>
          <w:tcPr>
            <w:tcW w:w="3843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Характеристика</w:t>
            </w:r>
          </w:p>
        </w:tc>
        <w:tc>
          <w:tcPr>
            <w:tcW w:w="3828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Примеры</w:t>
            </w:r>
          </w:p>
        </w:tc>
      </w:tr>
      <w:tr w:rsidR="00E83002" w:rsidRPr="00E83002" w:rsidTr="00E83002">
        <w:trPr>
          <w:tblCellSpacing w:w="15" w:type="dxa"/>
        </w:trPr>
        <w:tc>
          <w:tcPr>
            <w:tcW w:w="1654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Анафора</w:t>
            </w:r>
          </w:p>
        </w:tc>
        <w:tc>
          <w:tcPr>
            <w:tcW w:w="3843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Повторение отдельных слов или оборотов в начале отрывков, из которых состоит высказывание</w:t>
            </w:r>
          </w:p>
        </w:tc>
        <w:tc>
          <w:tcPr>
            <w:tcW w:w="3828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Гляжу на будущность с боязнью,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Гляжу на прошлое с тоской</w:t>
            </w:r>
          </w:p>
        </w:tc>
      </w:tr>
      <w:tr w:rsidR="00E83002" w:rsidRPr="00E83002" w:rsidTr="00E83002">
        <w:trPr>
          <w:tblCellSpacing w:w="15" w:type="dxa"/>
        </w:trPr>
        <w:tc>
          <w:tcPr>
            <w:tcW w:w="1654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Антитеза</w:t>
            </w:r>
          </w:p>
        </w:tc>
        <w:tc>
          <w:tcPr>
            <w:tcW w:w="3843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Это оборот, в котором для усиления выразительности речи резко противопоставляются противоположные понятия</w:t>
            </w:r>
          </w:p>
        </w:tc>
        <w:tc>
          <w:tcPr>
            <w:tcW w:w="3828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ненавидим мы и любим мы случайно, ничем не жертвуя ни злобе, ни любви</w:t>
            </w:r>
          </w:p>
        </w:tc>
      </w:tr>
      <w:tr w:rsidR="00E83002" w:rsidRPr="00E83002" w:rsidTr="00E83002">
        <w:trPr>
          <w:tblCellSpacing w:w="15" w:type="dxa"/>
        </w:trPr>
        <w:tc>
          <w:tcPr>
            <w:tcW w:w="1654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Бессоюзие</w:t>
            </w:r>
          </w:p>
        </w:tc>
        <w:tc>
          <w:tcPr>
            <w:tcW w:w="3843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Намеренный пропуск соединительных союзов между членами предложения или между предложениями</w:t>
            </w:r>
          </w:p>
        </w:tc>
        <w:tc>
          <w:tcPr>
            <w:tcW w:w="3828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Спускаются длинные тени,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Горят за окном фонари,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Темнеет высокая зала,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Уходят в себя зеркала.</w:t>
            </w:r>
          </w:p>
        </w:tc>
      </w:tr>
      <w:tr w:rsidR="00E83002" w:rsidRPr="00E83002" w:rsidTr="00E83002">
        <w:trPr>
          <w:tblCellSpacing w:w="15" w:type="dxa"/>
        </w:trPr>
        <w:tc>
          <w:tcPr>
            <w:tcW w:w="1654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Градация</w:t>
            </w:r>
          </w:p>
        </w:tc>
        <w:tc>
          <w:tcPr>
            <w:tcW w:w="3843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Такое расположение слов, при </w:t>
            </w: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котором каждое последующее содержит усиливающееся значение</w:t>
            </w:r>
          </w:p>
        </w:tc>
        <w:tc>
          <w:tcPr>
            <w:tcW w:w="3828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Тёмные, душные, скучные комнаты</w:t>
            </w:r>
          </w:p>
        </w:tc>
      </w:tr>
      <w:tr w:rsidR="00E83002" w:rsidRPr="00E83002" w:rsidTr="00E83002">
        <w:trPr>
          <w:tblCellSpacing w:w="15" w:type="dxa"/>
        </w:trPr>
        <w:tc>
          <w:tcPr>
            <w:tcW w:w="1654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Инверсия</w:t>
            </w:r>
          </w:p>
        </w:tc>
        <w:tc>
          <w:tcPr>
            <w:tcW w:w="3843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Обратный порядок слов</w:t>
            </w:r>
          </w:p>
        </w:tc>
        <w:tc>
          <w:tcPr>
            <w:tcW w:w="3828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Досадно было, боя ждали</w:t>
            </w:r>
          </w:p>
        </w:tc>
      </w:tr>
      <w:tr w:rsidR="00E83002" w:rsidRPr="00E83002" w:rsidTr="00E83002">
        <w:trPr>
          <w:tblCellSpacing w:w="15" w:type="dxa"/>
        </w:trPr>
        <w:tc>
          <w:tcPr>
            <w:tcW w:w="1654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Многосоюзие</w:t>
            </w:r>
          </w:p>
        </w:tc>
        <w:tc>
          <w:tcPr>
            <w:tcW w:w="3843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Намеренное использование повторяющихся союзов для логического и интонационного подчёркивания соединяемых союзами членов предложения</w:t>
            </w:r>
          </w:p>
        </w:tc>
        <w:tc>
          <w:tcPr>
            <w:tcW w:w="3828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 между нами – океан, и весь твой лондонский туман, и розы свадебного пира, и доблестный британский лев, и пятой заповеди гнев.</w:t>
            </w:r>
          </w:p>
        </w:tc>
      </w:tr>
      <w:tr w:rsidR="00E83002" w:rsidRPr="00E83002" w:rsidTr="00E83002">
        <w:trPr>
          <w:tblCellSpacing w:w="15" w:type="dxa"/>
        </w:trPr>
        <w:tc>
          <w:tcPr>
            <w:tcW w:w="1654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Параллелизм</w:t>
            </w:r>
          </w:p>
        </w:tc>
        <w:tc>
          <w:tcPr>
            <w:tcW w:w="3843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Одинаковое синтаксическое построение соседних предложений или отрезков речи</w:t>
            </w:r>
          </w:p>
        </w:tc>
        <w:tc>
          <w:tcPr>
            <w:tcW w:w="3828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Усердный в бригаде – клад, ленивый – тяжёлая обуза</w:t>
            </w:r>
          </w:p>
        </w:tc>
      </w:tr>
      <w:tr w:rsidR="00E83002" w:rsidRPr="00E83002" w:rsidTr="00E83002">
        <w:trPr>
          <w:tblCellSpacing w:w="15" w:type="dxa"/>
        </w:trPr>
        <w:tc>
          <w:tcPr>
            <w:tcW w:w="1654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Риторический вопрос</w:t>
            </w:r>
          </w:p>
        </w:tc>
        <w:tc>
          <w:tcPr>
            <w:tcW w:w="3843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Вопрос, не требующий ответа</w:t>
            </w:r>
          </w:p>
        </w:tc>
        <w:tc>
          <w:tcPr>
            <w:tcW w:w="3828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Степь широкая, степь безлюдная, отчего ты так смотришь пасмурно?</w:t>
            </w:r>
          </w:p>
        </w:tc>
      </w:tr>
      <w:tr w:rsidR="00E83002" w:rsidRPr="00E83002" w:rsidTr="00E83002">
        <w:trPr>
          <w:tblCellSpacing w:w="15" w:type="dxa"/>
        </w:trPr>
        <w:tc>
          <w:tcPr>
            <w:tcW w:w="1654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Риторическое обращение</w:t>
            </w:r>
          </w:p>
        </w:tc>
        <w:tc>
          <w:tcPr>
            <w:tcW w:w="3843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Обращение к неодушевлённому предмету</w:t>
            </w:r>
          </w:p>
        </w:tc>
        <w:tc>
          <w:tcPr>
            <w:tcW w:w="3828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Ах ты, степь моя, привольная!</w:t>
            </w:r>
          </w:p>
        </w:tc>
      </w:tr>
      <w:tr w:rsidR="00E83002" w:rsidRPr="00E83002" w:rsidTr="00E83002">
        <w:trPr>
          <w:tblCellSpacing w:w="15" w:type="dxa"/>
        </w:trPr>
        <w:tc>
          <w:tcPr>
            <w:tcW w:w="1654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Умолчание</w:t>
            </w:r>
          </w:p>
        </w:tc>
        <w:tc>
          <w:tcPr>
            <w:tcW w:w="3843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Сознательно выраженная не до конца мысль</w:t>
            </w:r>
          </w:p>
        </w:tc>
        <w:tc>
          <w:tcPr>
            <w:tcW w:w="3828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Нет, я </w:t>
            </w:r>
            <w:proofErr w:type="gramStart"/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хотел</w:t>
            </w:r>
            <w:proofErr w:type="gramEnd"/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… быть может, вы… я думал, что уж барону врем умереть.</w:t>
            </w:r>
          </w:p>
        </w:tc>
      </w:tr>
      <w:tr w:rsidR="00E83002" w:rsidRPr="00E83002" w:rsidTr="00E83002">
        <w:trPr>
          <w:tblCellSpacing w:w="15" w:type="dxa"/>
        </w:trPr>
        <w:tc>
          <w:tcPr>
            <w:tcW w:w="1654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Эллипсис</w:t>
            </w:r>
          </w:p>
        </w:tc>
        <w:tc>
          <w:tcPr>
            <w:tcW w:w="3843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Конструкция со специально пропущенным, но подразумеваемым каким-либо членом предложения для усиления динамичности</w:t>
            </w:r>
          </w:p>
        </w:tc>
        <w:tc>
          <w:tcPr>
            <w:tcW w:w="3828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Здесь – овраги, дальше – степи, ещё дальше – пустыня.</w:t>
            </w:r>
          </w:p>
        </w:tc>
      </w:tr>
      <w:tr w:rsidR="00E83002" w:rsidRPr="00E83002" w:rsidTr="00E83002">
        <w:trPr>
          <w:tblCellSpacing w:w="15" w:type="dxa"/>
        </w:trPr>
        <w:tc>
          <w:tcPr>
            <w:tcW w:w="1654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Эпифора</w:t>
            </w:r>
          </w:p>
        </w:tc>
        <w:tc>
          <w:tcPr>
            <w:tcW w:w="3843" w:type="dxa"/>
            <w:vAlign w:val="center"/>
            <w:hideMark/>
          </w:tcPr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Повторение слов или выражений в конце смежных отрывков или близко расположенных друг к другу строк, фраз</w:t>
            </w:r>
          </w:p>
        </w:tc>
        <w:tc>
          <w:tcPr>
            <w:tcW w:w="3828" w:type="dxa"/>
            <w:vAlign w:val="center"/>
            <w:hideMark/>
          </w:tcPr>
          <w:p w:rsid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30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Мне бы хотелось знать, отчего я титулярный советник? Почему именно титулярный советник?</w:t>
            </w:r>
          </w:p>
          <w:p w:rsid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83002" w:rsidRPr="00E83002" w:rsidRDefault="00E83002" w:rsidP="00E830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E83002" w:rsidRPr="00E83002" w:rsidRDefault="00E83002" w:rsidP="00E83002">
      <w:pPr>
        <w:pStyle w:val="a5"/>
        <w:numPr>
          <w:ilvl w:val="0"/>
          <w:numId w:val="1"/>
        </w:num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r w:rsidRPr="00E83002">
        <w:rPr>
          <w:rFonts w:ascii="Times New Roman" w:eastAsia="Times New Roman" w:hAnsi="Times New Roman" w:cs="Times New Roman"/>
          <w:b/>
          <w:bCs/>
          <w:color w:val="FF0000"/>
          <w:kern w:val="36"/>
          <w:sz w:val="24"/>
          <w:szCs w:val="24"/>
          <w:lang w:eastAsia="ru-RU"/>
        </w:rPr>
        <w:t>Определите стилистическую фигуру, запишите её название.</w:t>
      </w:r>
    </w:p>
    <w:p w:rsidR="00E83002" w:rsidRPr="00E83002" w:rsidRDefault="00E83002" w:rsidP="00E8300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…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(единоначатие) – это повторение отдельных слов или оборотов в начале отрывков, из которых состоит высказывание.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Люблю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тебя, Петра творенье,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Люблю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твой строгий, стройный вид. (</w:t>
      </w:r>
      <w:proofErr w:type="spell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А.С.Пушкин</w:t>
      </w:r>
      <w:proofErr w:type="spell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E83002" w:rsidRPr="00E83002" w:rsidRDefault="00E83002" w:rsidP="00E8300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…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вынесение одних и тех же слов или словосочетаний в конце соседних стихов, или строф, или прозаических абзацев: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Мне бы хотелось знать, отчего я титулярный советник? Почему именно титулярный советник? (Гоголь). Струится </w:t>
      </w:r>
      <w:proofErr w:type="spell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нетихнущий</w:t>
      </w:r>
      <w:proofErr w:type="spell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дождь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томительный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дождь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В.Брюсов</w:t>
      </w:r>
      <w:proofErr w:type="spell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E83002" w:rsidRPr="00E83002" w:rsidRDefault="00E83002" w:rsidP="00E8300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…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ярко выраженное противопоставление понятий или явлений. Антитеза </w:t>
      </w:r>
      <w:proofErr w:type="gram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противопоставляет разные объекты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Дома новы</w:t>
      </w:r>
      <w:proofErr w:type="gram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, да предрассудки стары. (</w:t>
      </w:r>
      <w:proofErr w:type="spell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А.Грибоедов</w:t>
      </w:r>
      <w:proofErr w:type="spell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E83002" w:rsidRPr="00E83002" w:rsidRDefault="00E83002" w:rsidP="00E8300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…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сочетание прямо противоположных по смыслу слов с целью показать противоречивость, сложность ситуации, явления, объекта. Оксюморон приписывает противоположные качества одному предмету или явлению. 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Есть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тоска весёлая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proofErr w:type="spell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алостях</w:t>
      </w:r>
      <w:proofErr w:type="spell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зари. (</w:t>
      </w:r>
      <w:proofErr w:type="spell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С.Есенин</w:t>
      </w:r>
      <w:proofErr w:type="spell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). Наступило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вечное мгновение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. (</w:t>
      </w:r>
      <w:proofErr w:type="spell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А.Блок</w:t>
      </w:r>
      <w:proofErr w:type="spell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).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Нагло скромен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дикий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взор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(Блок) Новый год я встретила одна.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Я, богатая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была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бедна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. (</w:t>
      </w:r>
      <w:proofErr w:type="spell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М.Цветаева</w:t>
      </w:r>
      <w:proofErr w:type="spell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Он идёт,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святой и грешный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русский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чудо-человек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! (Твардовский). Огромная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осень, стара и юна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, в неистово-синем сиянье окна. (</w:t>
      </w:r>
      <w:proofErr w:type="spell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А.Вознесенский</w:t>
      </w:r>
      <w:proofErr w:type="spell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E83002" w:rsidRPr="00E83002" w:rsidRDefault="00E83002" w:rsidP="00E8300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 xml:space="preserve">… 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одинаковое синтаксическое построение соседних предложений или отрезков речи.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Молодым везде у нас дорога, старикам везде у нас почёт (Лебедев-Кумач).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Уметь говорить – искусство. Уметь слушать – культура. (</w:t>
      </w:r>
      <w:proofErr w:type="spell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Д.Лихачёв</w:t>
      </w:r>
      <w:proofErr w:type="spell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E83002" w:rsidRPr="00E83002" w:rsidRDefault="00E83002" w:rsidP="00E8300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…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стилистическая фигура, состоящая в таком расположении слов, при котором каждое последующее содержит усиливающееся (восходящая градация) или уменьшающееся значение, благодаря чему создаётся нарастание или ослабление производимого ими впечатления.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А)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Не жалею, не зову, не плачу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Всё пройдёт, как с белых яблонь дым. (</w:t>
      </w:r>
      <w:proofErr w:type="spell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С.Есенин</w:t>
      </w:r>
      <w:proofErr w:type="spell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). 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В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сенат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подам,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министрам, государю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» (</w:t>
      </w:r>
      <w:proofErr w:type="spell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А.Грибоедов</w:t>
      </w:r>
      <w:proofErr w:type="spell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). «Не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час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не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день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не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год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уйдёт» (Баратынский). </w:t>
      </w:r>
      <w:proofErr w:type="gram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Посмотри, какой дом —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большой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огромный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громадный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прямо-таки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грандиозный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! – нарастает, усиливается интонационно-смысловое напряжение – восходящая градация.</w:t>
      </w:r>
      <w:proofErr w:type="gram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Б) «Не бог, не царь, и не герой» - слова расположены в порядке ослабления их эмоционально-смысловой значимости – нисходящая градация.</w:t>
      </w:r>
    </w:p>
    <w:p w:rsidR="00E83002" w:rsidRPr="00E83002" w:rsidRDefault="00E83002" w:rsidP="00E8300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…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расположение членов предложения в особом порядке, нарушающем обычный, так называемый прямой порядок, с целью усилить выразительность речи. Об инверсии можно говорить тогда, когда с её использованием ставятся стилистические задачи – повышение экспрессивности речи.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Изумительный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наш народ!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Руку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мне подал на прощанье.</w:t>
      </w:r>
    </w:p>
    <w:p w:rsidR="00E83002" w:rsidRPr="00E83002" w:rsidRDefault="00E83002" w:rsidP="00E8300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…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стилистическая фигура, заключающаяся в пропуске какого-либо подразумеваемого члена предложения. Использование эллипсиса (неполных предложений) придаёт высказыванию динамичность, интонацию живой речи, художественную выразительность.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proofErr w:type="gram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Мы сёла – в пепел, грады – в прах, в мечи – серпы и плуги (Жуковский)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Офицер – из пистолета, </w:t>
      </w:r>
      <w:proofErr w:type="spell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Тёркин</w:t>
      </w:r>
      <w:proofErr w:type="spell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 мягкое штыком.</w:t>
      </w:r>
      <w:proofErr w:type="gram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(Твардовский)</w:t>
      </w:r>
    </w:p>
    <w:p w:rsidR="00E83002" w:rsidRPr="00E83002" w:rsidRDefault="00E83002" w:rsidP="00E8300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… 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оборот речи, заключающийся в том, что автор сознательно не до конца выражает мысль, предоставляя читателю (или слушателю) самому догадываться </w:t>
      </w:r>
      <w:proofErr w:type="gram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невысказанном.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Нет, я </w:t>
      </w:r>
      <w:proofErr w:type="gram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хотел</w:t>
      </w:r>
      <w:proofErr w:type="gram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… быть может, вы… я думал,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Что уж барону время умереть. (Пушкин)</w:t>
      </w:r>
    </w:p>
    <w:p w:rsidR="00E83002" w:rsidRPr="00E83002" w:rsidRDefault="00E83002" w:rsidP="00E8300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…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это стилистическая фигура, состоящая в подчёркнутом обращении к кому-нибудь или чему-нибудь для усиления выразительности речи. Риторические обращения служат не столько для называния адресата речи, сколько для того, чтобы выразить отношение к тому или иному объекту, дать его характеристику, усилить выразительность речи.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Цветы, любовь, деревня, праздность, поле!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 предан вам душой (Пушкин).</w:t>
      </w:r>
    </w:p>
    <w:p w:rsidR="00E83002" w:rsidRPr="00E83002" w:rsidRDefault="00E83002" w:rsidP="00E8300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…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стилистическая фигура, состоящая в том, что вопрос ставится не с целью получить на него ответ, а чтобы привлечь внимание читателя или слушателя к тому или иному явлению.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Знаете ли вы украинскую ночь?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О, вы не знаете украинской ночи! (Гоголь)</w:t>
      </w:r>
    </w:p>
    <w:p w:rsidR="00E83002" w:rsidRPr="00E83002" w:rsidRDefault="00E83002" w:rsidP="00E8300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…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стилистическая фигура, состоящая в намеренном использовании повторяющихся союзов и интонационного </w:t>
      </w:r>
      <w:proofErr w:type="gram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подчёркивания</w:t>
      </w:r>
      <w:proofErr w:type="gram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соединяемых союзами членов предложения, для усиления выразительности речи.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Тонкий дождь сеялся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леса,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поля,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широкий Днепр</w:t>
      </w:r>
      <w:proofErr w:type="gram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>.(</w:t>
      </w:r>
      <w:proofErr w:type="gramEnd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Гоголь) По ночам горели дома,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дул ветер,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ветра качались чёрные тела на виселицах, </w:t>
      </w:r>
      <w:r w:rsidRPr="00E830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над ними кричали вороны (Куприн)</w:t>
      </w:r>
    </w:p>
    <w:p w:rsidR="00E83002" w:rsidRPr="00E83002" w:rsidRDefault="00E83002" w:rsidP="00E8300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…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стилистическая фигура, состоящая в намеренном пропуске соединительных союзов между членами предложения или между предложениями: отсутствие союзов придаёт высказыванию стремительность, насыщенность впечатлениями в пределах общей картины.</w:t>
      </w:r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proofErr w:type="gramStart"/>
      <w:r w:rsidRPr="00E8300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Швед, русский – колет, рубит, режет, бой барабанный, клики, скрежет, гром пушек, топот, ржанье, стон… (Пушкин)</w:t>
      </w:r>
      <w:proofErr w:type="gramEnd"/>
    </w:p>
    <w:p w:rsidR="00E83002" w:rsidRPr="00135241" w:rsidRDefault="00E83002">
      <w:pPr>
        <w:rPr>
          <w:lang w:val="uk-UA"/>
        </w:rPr>
      </w:pPr>
    </w:p>
    <w:sectPr w:rsidR="00E83002" w:rsidRPr="001352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EA02BF"/>
    <w:multiLevelType w:val="multilevel"/>
    <w:tmpl w:val="04CC71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F25F3D"/>
    <w:multiLevelType w:val="hybridMultilevel"/>
    <w:tmpl w:val="74FA3898"/>
    <w:lvl w:ilvl="0" w:tplc="544EA8E8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5241"/>
    <w:rsid w:val="00135241"/>
    <w:rsid w:val="002D02DC"/>
    <w:rsid w:val="008F79A4"/>
    <w:rsid w:val="00E83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830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83002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8300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830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83002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830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8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28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1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127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3819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494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4736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5474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5576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0925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5353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73401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05899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546879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744871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57215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07613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757156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681632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20057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337702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54097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491000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633412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944799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62106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798059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694791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670202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708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892170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222180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155090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899967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20568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2501451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7768016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7969953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70464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1829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250871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135784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31514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049714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31067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58162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986565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14307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597437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059884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34008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329798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07072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6464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44718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454668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64957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695168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774371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591972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07514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59247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12533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8569937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0697687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5405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55815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198826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228439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81973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9175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132513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010573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564589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41004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0055679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3454444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892964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7595994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11375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95337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871431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756023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775093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899878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338910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910526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974361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61166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769395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0343041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444734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654532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93634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393097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315886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194823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273578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780775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484122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52834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02631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59647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4550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0794461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7733269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55219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16783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30943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005547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38948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076879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3712274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41541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763965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9366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893743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0735525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073466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1472852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71852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465020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018903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816896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0293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66039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4176306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246273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017344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49898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8987677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6297754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807206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10995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10886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15034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915348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48250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9705343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349004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87164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701427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71801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846137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3423633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7756643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024320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48009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98913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911664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90184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9805262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8231541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12715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29527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6143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189702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7338193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938285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72787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28325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11408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33704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187587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11762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8413359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66799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369607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497316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60203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494379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4705597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776029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81122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75650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216573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304284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343465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641395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308728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39439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395113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999959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745950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4543231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35274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7347412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71490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29598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02887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49665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90360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12962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063045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48676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73708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961715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514416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096557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656195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050052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392380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651054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175376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4503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0617244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280871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059309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469677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18544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19599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806957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573739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34330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682107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76687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78672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58734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553337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668897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75012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148526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90497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514509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1685226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1090361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54120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180480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19403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972056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92306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7781070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589164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65460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241539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22298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483985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6497506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125015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92250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85254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447481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883121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7762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042159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637364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127688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242731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15258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8084901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4425757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283407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7644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93901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32505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732794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40299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141213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378921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211585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227257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48252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087779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5464062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6882150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08667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4721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209326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446795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64119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9066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940294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7316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498886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2037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943092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4937593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783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8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youtube.com/watch?v=lkAtBiycMI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andex.ru/video/preview/?filmId=6856094684782056861&amp;from=tabbar&amp;parent-reqid=1665494112848645-1650217072318557465-sas3-0877-80f-sas-l7-balancer-8080-BAL-1381&amp;text=%D1%81%D1%82%D0%B8%D0%BB%D0%B8%D1%81%D1%82%D0%B8%D1%87%D0%B5%D1%81%D0%BA%D0%B8%D0%B5+%D1%84%D0%B8%D0%B3%D1%83%D1%80%D1%8B+%D1%80%D0%B5%D1%87%D0%B8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1072</Words>
  <Characters>6117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2022-10-11T13:03:00Z</dcterms:created>
  <dcterms:modified xsi:type="dcterms:W3CDTF">2022-10-11T13:33:00Z</dcterms:modified>
</cp:coreProperties>
</file>